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09" w:rsidRDefault="00F61756" w:rsidP="00F61756">
      <w:pPr>
        <w:rPr>
          <w:rFonts w:ascii="Calibri" w:hAnsi="Calibri"/>
          <w:b/>
          <w:sz w:val="40"/>
          <w:szCs w:val="40"/>
        </w:rPr>
      </w:pPr>
      <w:r w:rsidRPr="00F61756">
        <w:rPr>
          <w:rFonts w:ascii="Calibri" w:hAnsi="Calibri"/>
          <w:b/>
          <w:noProof/>
          <w:sz w:val="40"/>
          <w:szCs w:val="40"/>
        </w:rPr>
        <w:drawing>
          <wp:inline distT="0" distB="0" distL="0" distR="0">
            <wp:extent cx="845388" cy="974785"/>
            <wp:effectExtent l="19050" t="0" r="0" b="0"/>
            <wp:docPr id="4" name="Picture 1" descr="F:\I.A.P\IAP LOGO-NEW.jpg"/>
            <wp:cNvGraphicFramePr/>
            <a:graphic xmlns:a="http://schemas.openxmlformats.org/drawingml/2006/main">
              <a:graphicData uri="http://schemas.openxmlformats.org/drawingml/2006/picture">
                <pic:pic xmlns:pic="http://schemas.openxmlformats.org/drawingml/2006/picture">
                  <pic:nvPicPr>
                    <pic:cNvPr id="4" name="Picture 3" descr="F:\I.A.P\IAP LOGO-NEW.jpg"/>
                    <pic:cNvPicPr/>
                  </pic:nvPicPr>
                  <pic:blipFill>
                    <a:blip r:embed="rId6" cstate="print"/>
                    <a:srcRect/>
                    <a:stretch>
                      <a:fillRect/>
                    </a:stretch>
                  </pic:blipFill>
                  <pic:spPr bwMode="auto">
                    <a:xfrm>
                      <a:off x="0" y="0"/>
                      <a:ext cx="844332" cy="973568"/>
                    </a:xfrm>
                    <a:prstGeom prst="rect">
                      <a:avLst/>
                    </a:prstGeom>
                    <a:noFill/>
                    <a:ln w="9525">
                      <a:noFill/>
                      <a:miter lim="800000"/>
                      <a:headEnd/>
                      <a:tailEnd/>
                    </a:ln>
                  </pic:spPr>
                </pic:pic>
              </a:graphicData>
            </a:graphic>
          </wp:inline>
        </w:drawing>
      </w:r>
      <w:r>
        <w:rPr>
          <w:rFonts w:ascii="Calibri" w:hAnsi="Calibri"/>
          <w:b/>
          <w:sz w:val="40"/>
          <w:szCs w:val="40"/>
        </w:rPr>
        <w:tab/>
      </w:r>
      <w:r>
        <w:rPr>
          <w:rFonts w:ascii="Calibri" w:hAnsi="Calibri"/>
          <w:b/>
          <w:sz w:val="40"/>
          <w:szCs w:val="40"/>
        </w:rPr>
        <w:tab/>
        <w:t>Influenza A(H1N1) aka Swine Flu</w:t>
      </w:r>
    </w:p>
    <w:p w:rsidR="00F61756" w:rsidRPr="00A84C4A" w:rsidRDefault="00F61756" w:rsidP="00F61756">
      <w:pPr>
        <w:rPr>
          <w:rFonts w:ascii="Calibri" w:hAnsi="Calibri"/>
          <w:b/>
          <w:sz w:val="40"/>
          <w:szCs w:val="40"/>
        </w:rPr>
      </w:pPr>
    </w:p>
    <w:p w:rsidR="00F85B09" w:rsidRPr="00665250" w:rsidRDefault="00F61756" w:rsidP="00665250">
      <w:pPr>
        <w:jc w:val="center"/>
        <w:rPr>
          <w:rFonts w:ascii="Calibri" w:hAnsi="Calibri"/>
          <w:b/>
          <w:bCs/>
          <w:sz w:val="28"/>
          <w:szCs w:val="28"/>
        </w:rPr>
      </w:pPr>
      <w:r>
        <w:rPr>
          <w:rFonts w:ascii="Calibri" w:hAnsi="Calibri"/>
          <w:b/>
          <w:bCs/>
          <w:sz w:val="28"/>
          <w:szCs w:val="28"/>
        </w:rPr>
        <w:tab/>
      </w:r>
      <w:r>
        <w:rPr>
          <w:rFonts w:ascii="Calibri" w:hAnsi="Calibri"/>
          <w:b/>
          <w:bCs/>
          <w:sz w:val="28"/>
          <w:szCs w:val="28"/>
        </w:rPr>
        <w:tab/>
      </w:r>
      <w:r w:rsidR="00157E43">
        <w:rPr>
          <w:rFonts w:ascii="Calibri" w:hAnsi="Calibri"/>
          <w:b/>
          <w:bCs/>
          <w:sz w:val="28"/>
          <w:szCs w:val="28"/>
        </w:rPr>
        <w:t xml:space="preserve">IAP </w:t>
      </w:r>
      <w:r w:rsidR="00F85B09" w:rsidRPr="00665250">
        <w:rPr>
          <w:rFonts w:ascii="Calibri" w:hAnsi="Calibri"/>
          <w:b/>
          <w:bCs/>
          <w:sz w:val="28"/>
          <w:szCs w:val="28"/>
        </w:rPr>
        <w:t xml:space="preserve">ACVIP </w:t>
      </w:r>
      <w:r w:rsidR="007854A4" w:rsidRPr="00665250">
        <w:rPr>
          <w:rFonts w:ascii="Calibri" w:hAnsi="Calibri"/>
          <w:b/>
          <w:bCs/>
          <w:sz w:val="28"/>
          <w:szCs w:val="28"/>
        </w:rPr>
        <w:t>statement on ongoing outbreak of H1N1 in India</w:t>
      </w:r>
    </w:p>
    <w:p w:rsidR="00F85B09" w:rsidRPr="00A84C4A" w:rsidRDefault="00F85B09" w:rsidP="00F85B09">
      <w:pPr>
        <w:rPr>
          <w:rFonts w:ascii="Calibri" w:hAnsi="Calibri"/>
          <w:b/>
          <w:bCs/>
          <w:sz w:val="22"/>
          <w:szCs w:val="22"/>
        </w:rPr>
      </w:pPr>
    </w:p>
    <w:p w:rsidR="00665250" w:rsidRDefault="00665250" w:rsidP="00F85B09">
      <w:pPr>
        <w:rPr>
          <w:rFonts w:ascii="Calibri" w:hAnsi="Calibri"/>
          <w:b/>
          <w:bCs/>
          <w:sz w:val="22"/>
          <w:szCs w:val="22"/>
        </w:rPr>
      </w:pPr>
    </w:p>
    <w:p w:rsidR="00AA2F82" w:rsidRPr="005F5537" w:rsidRDefault="00F85B09" w:rsidP="00F85B09">
      <w:pPr>
        <w:rPr>
          <w:rFonts w:ascii="Calibri" w:hAnsi="Calibri"/>
          <w:sz w:val="22"/>
          <w:szCs w:val="22"/>
        </w:rPr>
      </w:pPr>
      <w:r w:rsidRPr="005F5537">
        <w:rPr>
          <w:rFonts w:ascii="Calibri" w:hAnsi="Calibri"/>
          <w:b/>
          <w:bCs/>
          <w:sz w:val="22"/>
          <w:szCs w:val="22"/>
        </w:rPr>
        <w:t>Situational analysis:</w:t>
      </w:r>
      <w:r w:rsidRPr="005F5537">
        <w:rPr>
          <w:rFonts w:ascii="Calibri" w:hAnsi="Calibri"/>
          <w:sz w:val="22"/>
          <w:szCs w:val="22"/>
        </w:rPr>
        <w:t xml:space="preserve"> </w:t>
      </w:r>
    </w:p>
    <w:p w:rsidR="00AA2F82" w:rsidRPr="005F5537" w:rsidRDefault="00AA2F82" w:rsidP="00F85B09">
      <w:pPr>
        <w:rPr>
          <w:rFonts w:ascii="Calibri" w:hAnsi="Calibri"/>
          <w:sz w:val="22"/>
          <w:szCs w:val="22"/>
        </w:rPr>
      </w:pPr>
    </w:p>
    <w:p w:rsidR="00B64E53" w:rsidRPr="005F5537" w:rsidRDefault="00B64E53" w:rsidP="00AA2F82">
      <w:pPr>
        <w:rPr>
          <w:rFonts w:ascii="Calibri" w:hAnsi="Calibri"/>
          <w:i/>
          <w:sz w:val="22"/>
          <w:szCs w:val="22"/>
          <w:lang w:val="en-US"/>
        </w:rPr>
      </w:pPr>
      <w:r w:rsidRPr="005F5537">
        <w:rPr>
          <w:rFonts w:ascii="Calibri" w:hAnsi="Calibri"/>
          <w:i/>
          <w:sz w:val="22"/>
          <w:szCs w:val="22"/>
          <w:lang w:val="en-US"/>
        </w:rPr>
        <w:t>Historical perspectives</w:t>
      </w:r>
    </w:p>
    <w:p w:rsidR="00B64E53" w:rsidRPr="005F5537" w:rsidRDefault="00B64E53" w:rsidP="00AA2F82">
      <w:pPr>
        <w:rPr>
          <w:rFonts w:ascii="Calibri" w:hAnsi="Calibri"/>
          <w:i/>
          <w:sz w:val="22"/>
          <w:szCs w:val="22"/>
          <w:lang w:val="en-US"/>
        </w:rPr>
      </w:pPr>
    </w:p>
    <w:p w:rsidR="00AA2F82" w:rsidRPr="005F5537" w:rsidRDefault="00AA2F82" w:rsidP="00AA2F82">
      <w:pPr>
        <w:rPr>
          <w:rFonts w:ascii="Calibri" w:hAnsi="Calibri"/>
          <w:i/>
          <w:sz w:val="22"/>
          <w:szCs w:val="22"/>
          <w:lang w:val="en-US"/>
        </w:rPr>
      </w:pPr>
      <w:r w:rsidRPr="005F5537">
        <w:rPr>
          <w:rFonts w:ascii="Calibri" w:hAnsi="Calibri"/>
          <w:i/>
          <w:sz w:val="22"/>
          <w:szCs w:val="22"/>
          <w:lang w:val="en-US"/>
        </w:rPr>
        <w:t xml:space="preserve">H1N1 pandemic in 2009-10:  </w:t>
      </w:r>
      <w:r w:rsidRPr="005F5537">
        <w:rPr>
          <w:rFonts w:ascii="Calibri" w:hAnsi="Calibri"/>
          <w:sz w:val="22"/>
          <w:szCs w:val="22"/>
          <w:lang w:val="en-US"/>
        </w:rPr>
        <w:t xml:space="preserve">The pandemic of </w:t>
      </w:r>
      <w:r w:rsidR="00B64E53" w:rsidRPr="005F5537">
        <w:rPr>
          <w:rFonts w:ascii="Calibri" w:hAnsi="Calibri"/>
          <w:sz w:val="22"/>
          <w:szCs w:val="22"/>
          <w:lang w:val="en-US"/>
        </w:rPr>
        <w:t>A (</w:t>
      </w:r>
      <w:r w:rsidRPr="005F5537">
        <w:rPr>
          <w:rFonts w:ascii="Calibri" w:hAnsi="Calibri"/>
          <w:sz w:val="22"/>
          <w:szCs w:val="22"/>
          <w:lang w:val="en-US"/>
        </w:rPr>
        <w:t>H1N1</w:t>
      </w:r>
      <w:r w:rsidR="00B64E53" w:rsidRPr="005F5537">
        <w:rPr>
          <w:rFonts w:ascii="Calibri" w:hAnsi="Calibri"/>
          <w:sz w:val="22"/>
          <w:szCs w:val="22"/>
          <w:lang w:val="en-US"/>
        </w:rPr>
        <w:t>)</w:t>
      </w:r>
      <w:r w:rsidRPr="005F5537">
        <w:rPr>
          <w:rFonts w:ascii="Calibri" w:hAnsi="Calibri"/>
          <w:sz w:val="22"/>
          <w:szCs w:val="22"/>
          <w:lang w:val="en-US"/>
        </w:rPr>
        <w:t xml:space="preserve"> </w:t>
      </w:r>
      <w:r w:rsidR="00887137" w:rsidRPr="005F5537">
        <w:rPr>
          <w:rFonts w:ascii="Calibri" w:hAnsi="Calibri"/>
          <w:sz w:val="22"/>
          <w:szCs w:val="22"/>
          <w:lang w:val="en-US"/>
        </w:rPr>
        <w:t>was first reported in India in</w:t>
      </w:r>
      <w:r w:rsidRPr="005F5537">
        <w:rPr>
          <w:rFonts w:ascii="Calibri" w:hAnsi="Calibri"/>
          <w:sz w:val="22"/>
          <w:szCs w:val="22"/>
          <w:lang w:val="en-US"/>
        </w:rPr>
        <w:t xml:space="preserve"> 2009</w:t>
      </w:r>
      <w:r w:rsidR="00887137" w:rsidRPr="005F5537">
        <w:rPr>
          <w:rFonts w:ascii="Calibri" w:hAnsi="Calibri"/>
          <w:sz w:val="22"/>
          <w:szCs w:val="22"/>
          <w:lang w:val="en-US"/>
        </w:rPr>
        <w:t>. It</w:t>
      </w:r>
      <w:r w:rsidRPr="005F5537">
        <w:rPr>
          <w:rFonts w:ascii="Calibri" w:hAnsi="Calibri"/>
          <w:sz w:val="22"/>
          <w:szCs w:val="22"/>
          <w:lang w:val="en-US"/>
        </w:rPr>
        <w:t xml:space="preserve"> had several characteristics that differentiated it from seasonal flu.  Globally, the illness rates were highest in children and young adults (20-40% of the population), the hospitalization rates were highest in children below one year of age, and the ‘case fatality rates’ (CFR)  varied tremendously and were estimated to be between 0.0004- 1.5%. The risk factors for severe disease and death were pregnancy, morbid obesity, asthma, children below 2; however 25% -30% of those who died had no underlying risk factor. During the 2009 pandemic, pregnant women were documented as an important risk group for severe disease across the globe. </w:t>
      </w:r>
    </w:p>
    <w:p w:rsidR="00887137" w:rsidRPr="005F5537" w:rsidRDefault="00887137" w:rsidP="00887137">
      <w:pPr>
        <w:rPr>
          <w:rFonts w:ascii="Calibri" w:hAnsi="Calibri"/>
          <w:sz w:val="22"/>
          <w:szCs w:val="22"/>
          <w:lang w:val="en-US"/>
        </w:rPr>
      </w:pPr>
    </w:p>
    <w:p w:rsidR="00887137" w:rsidRPr="005F5537" w:rsidRDefault="00887137" w:rsidP="00887137">
      <w:pPr>
        <w:rPr>
          <w:rFonts w:ascii="Calibri" w:hAnsi="Calibri"/>
          <w:b/>
          <w:i/>
          <w:sz w:val="22"/>
          <w:szCs w:val="22"/>
          <w:lang w:val="en-US"/>
        </w:rPr>
      </w:pPr>
      <w:r w:rsidRPr="005F5537">
        <w:rPr>
          <w:rFonts w:ascii="Calibri" w:hAnsi="Calibri"/>
          <w:sz w:val="22"/>
          <w:szCs w:val="22"/>
          <w:lang w:val="en-US"/>
        </w:rPr>
        <w:t>According to the Government of India data, 22.8% of the samples out of the total samples from 202,790 persons who had been tested</w:t>
      </w:r>
      <w:r w:rsidRPr="005F5537" w:rsidDel="00613163">
        <w:rPr>
          <w:rFonts w:ascii="Calibri" w:hAnsi="Calibri"/>
          <w:sz w:val="22"/>
          <w:szCs w:val="22"/>
          <w:lang w:val="en-US"/>
        </w:rPr>
        <w:t xml:space="preserve"> </w:t>
      </w:r>
      <w:r w:rsidR="00352CC1" w:rsidRPr="005F5537">
        <w:rPr>
          <w:rFonts w:ascii="Calibri" w:hAnsi="Calibri"/>
          <w:sz w:val="22"/>
          <w:szCs w:val="22"/>
          <w:lang w:val="en-US"/>
        </w:rPr>
        <w:t>had</w:t>
      </w:r>
      <w:r w:rsidRPr="005F5537">
        <w:rPr>
          <w:rFonts w:ascii="Calibri" w:hAnsi="Calibri"/>
          <w:sz w:val="22"/>
          <w:szCs w:val="22"/>
          <w:lang w:val="en-US"/>
        </w:rPr>
        <w:t xml:space="preserve"> been found positive for A (H1N1). In the majority, the illness was self-limited with recovery within a week. Among those tested 94 % cases recovered and 2,728 deaths were reported till December 2010. Maximum cases were reported during the months of August and September. Though the attack rate was highest in the age groups of 20-39 years and 10-19 years, the highest case-fatality was seen in the age group 20-39, followed by in the young children less than 5 years old.  According to a study (2007-2010) conducted in and around Delhi (India), the percent positivity of Influenza A(H1N1)pdm09 influenza virus was highest in &gt;5–18 years age groups when compared to seasonal influenza. </w:t>
      </w:r>
    </w:p>
    <w:p w:rsidR="00887137" w:rsidRPr="005F5537" w:rsidRDefault="00887137" w:rsidP="00887137">
      <w:pPr>
        <w:rPr>
          <w:rFonts w:ascii="Calibri" w:hAnsi="Calibri"/>
          <w:i/>
          <w:sz w:val="22"/>
          <w:szCs w:val="22"/>
          <w:lang w:val="en-US"/>
        </w:rPr>
      </w:pPr>
    </w:p>
    <w:p w:rsidR="00A7502A" w:rsidRPr="005F5537" w:rsidRDefault="00A7502A" w:rsidP="00887137">
      <w:pPr>
        <w:rPr>
          <w:rFonts w:ascii="Calibri" w:hAnsi="Calibri"/>
          <w:sz w:val="22"/>
          <w:szCs w:val="22"/>
          <w:lang w:val="en-US"/>
        </w:rPr>
      </w:pPr>
      <w:r w:rsidRPr="005F5537">
        <w:rPr>
          <w:rFonts w:ascii="Calibri" w:hAnsi="Calibri"/>
          <w:i/>
          <w:sz w:val="22"/>
          <w:szCs w:val="22"/>
          <w:lang w:val="en-US"/>
        </w:rPr>
        <w:t xml:space="preserve">A (H1N1) influenza outbreaks during 2011in India: </w:t>
      </w:r>
      <w:r w:rsidRPr="005F5537">
        <w:rPr>
          <w:rFonts w:ascii="Calibri" w:hAnsi="Calibri"/>
          <w:sz w:val="22"/>
          <w:szCs w:val="22"/>
          <w:lang w:val="en-US"/>
        </w:rPr>
        <w:t xml:space="preserve">In 2011 due to large epidemic in 2009-10 with resultant immunity, the circulation of H1N1 slowed down and only 603 cases with 75 deaths were reported. </w:t>
      </w:r>
    </w:p>
    <w:p w:rsidR="00887137" w:rsidRPr="005F5537" w:rsidRDefault="00887137" w:rsidP="00887137">
      <w:pPr>
        <w:rPr>
          <w:rFonts w:ascii="Calibri" w:hAnsi="Calibri"/>
          <w:sz w:val="22"/>
          <w:szCs w:val="22"/>
          <w:lang w:val="en-US"/>
        </w:rPr>
      </w:pPr>
    </w:p>
    <w:p w:rsidR="0037492B" w:rsidRPr="005F5537" w:rsidRDefault="00887137" w:rsidP="0037492B">
      <w:pPr>
        <w:rPr>
          <w:rFonts w:ascii="Calibri" w:hAnsi="Calibri"/>
          <w:sz w:val="22"/>
          <w:szCs w:val="22"/>
        </w:rPr>
      </w:pPr>
      <w:r w:rsidRPr="005F5537">
        <w:rPr>
          <w:rFonts w:ascii="Calibri" w:hAnsi="Calibri"/>
          <w:i/>
          <w:sz w:val="22"/>
          <w:szCs w:val="22"/>
          <w:lang w:val="en-US"/>
        </w:rPr>
        <w:t>A (H1N1) influenza outbreaks during 20</w:t>
      </w:r>
      <w:r w:rsidR="0037492B" w:rsidRPr="005F5537">
        <w:rPr>
          <w:rFonts w:ascii="Calibri" w:hAnsi="Calibri"/>
          <w:i/>
          <w:sz w:val="22"/>
          <w:szCs w:val="22"/>
          <w:lang w:val="en-US"/>
        </w:rPr>
        <w:t>12-</w:t>
      </w:r>
      <w:r w:rsidRPr="005F5537">
        <w:rPr>
          <w:rFonts w:ascii="Calibri" w:hAnsi="Calibri"/>
          <w:i/>
          <w:sz w:val="22"/>
          <w:szCs w:val="22"/>
          <w:lang w:val="en-US"/>
        </w:rPr>
        <w:t xml:space="preserve">13 in India: </w:t>
      </w:r>
      <w:r w:rsidRPr="005F5537">
        <w:rPr>
          <w:rFonts w:ascii="Calibri" w:hAnsi="Calibri"/>
          <w:sz w:val="22"/>
          <w:szCs w:val="22"/>
          <w:lang w:val="en-US"/>
        </w:rPr>
        <w:t xml:space="preserve">The pandemic virus continued to circulate and caused waves of infections leading to hospitalization and complications in different parts of India despite the fact that the pandemic stage of the H1N1 virus had ended in August 2010. Once a pandemic has occurred, it is expected to have sporadic outbreaks of smaller magnitude in subsequent few years. </w:t>
      </w:r>
      <w:r w:rsidR="0037492B" w:rsidRPr="005F5537">
        <w:rPr>
          <w:rFonts w:ascii="Calibri" w:hAnsi="Calibri"/>
          <w:sz w:val="22"/>
          <w:szCs w:val="22"/>
        </w:rPr>
        <w:t>In 2012, there were 5,044 reported cases of swine flu, which claimed the lives of 405 people.</w:t>
      </w:r>
      <w:r w:rsidR="00B64E53" w:rsidRPr="005F5537">
        <w:rPr>
          <w:rFonts w:ascii="Calibri" w:hAnsi="Calibri"/>
          <w:sz w:val="22"/>
          <w:szCs w:val="22"/>
        </w:rPr>
        <w:t xml:space="preserve"> </w:t>
      </w:r>
      <w:r w:rsidRPr="005F5537">
        <w:rPr>
          <w:rFonts w:ascii="Calibri" w:hAnsi="Calibri"/>
          <w:sz w:val="22"/>
          <w:szCs w:val="22"/>
          <w:lang w:val="en-US"/>
        </w:rPr>
        <w:t>Northern India had an unusual heightened activity of A (H1N1) influenza in first quarter of 2013 that led to 261 deaths till February 28</w:t>
      </w:r>
      <w:r w:rsidRPr="005F5537">
        <w:rPr>
          <w:rFonts w:ascii="Calibri" w:hAnsi="Calibri"/>
          <w:sz w:val="22"/>
          <w:szCs w:val="22"/>
          <w:vertAlign w:val="superscript"/>
          <w:lang w:val="en-US"/>
        </w:rPr>
        <w:t>th</w:t>
      </w:r>
      <w:r w:rsidRPr="005F5537">
        <w:rPr>
          <w:rFonts w:ascii="Calibri" w:hAnsi="Calibri"/>
          <w:sz w:val="22"/>
          <w:szCs w:val="22"/>
          <w:lang w:val="en-US"/>
        </w:rPr>
        <w:t xml:space="preserve"> 2013. </w:t>
      </w:r>
      <w:r w:rsidR="0037492B" w:rsidRPr="005F5537">
        <w:rPr>
          <w:rFonts w:ascii="Calibri" w:hAnsi="Calibri"/>
          <w:sz w:val="22"/>
          <w:szCs w:val="22"/>
          <w:lang w:val="en-US"/>
        </w:rPr>
        <w:t xml:space="preserve">However, </w:t>
      </w:r>
      <w:r w:rsidR="0037492B" w:rsidRPr="005F5537">
        <w:rPr>
          <w:rFonts w:ascii="Calibri" w:hAnsi="Calibri"/>
          <w:sz w:val="22"/>
          <w:szCs w:val="22"/>
        </w:rPr>
        <w:t>in 2013, there were total 5,253 cases and 699 deaths in the entire year.</w:t>
      </w:r>
    </w:p>
    <w:p w:rsidR="00887137" w:rsidRPr="005F5537" w:rsidRDefault="00887137" w:rsidP="00887137">
      <w:pPr>
        <w:rPr>
          <w:rFonts w:ascii="Calibri" w:hAnsi="Calibri"/>
          <w:b/>
          <w:sz w:val="22"/>
          <w:szCs w:val="22"/>
          <w:lang w:val="en-US"/>
        </w:rPr>
      </w:pPr>
    </w:p>
    <w:p w:rsidR="00AA2F82" w:rsidRPr="005F5537" w:rsidRDefault="00AA2F82" w:rsidP="00F85B09">
      <w:pPr>
        <w:rPr>
          <w:rFonts w:ascii="Calibri" w:hAnsi="Calibri"/>
          <w:sz w:val="22"/>
          <w:szCs w:val="22"/>
        </w:rPr>
      </w:pPr>
    </w:p>
    <w:p w:rsidR="0037492B" w:rsidRPr="005F5537" w:rsidRDefault="0037492B" w:rsidP="00F85B09">
      <w:pPr>
        <w:rPr>
          <w:rFonts w:ascii="Calibri" w:hAnsi="Calibri"/>
          <w:sz w:val="22"/>
          <w:szCs w:val="22"/>
        </w:rPr>
      </w:pPr>
      <w:r w:rsidRPr="005F5537">
        <w:rPr>
          <w:rFonts w:ascii="Calibri" w:hAnsi="Calibri"/>
          <w:i/>
          <w:sz w:val="22"/>
          <w:szCs w:val="22"/>
          <w:lang w:val="en-US"/>
        </w:rPr>
        <w:t xml:space="preserve">A (H1N1) influenza </w:t>
      </w:r>
      <w:r w:rsidRPr="005F5537">
        <w:rPr>
          <w:rFonts w:ascii="Calibri" w:hAnsi="Calibri"/>
          <w:i/>
          <w:sz w:val="22"/>
          <w:szCs w:val="22"/>
        </w:rPr>
        <w:t xml:space="preserve">in 2014 </w:t>
      </w:r>
      <w:r w:rsidRPr="005F5537">
        <w:rPr>
          <w:rFonts w:ascii="Calibri" w:hAnsi="Calibri"/>
          <w:i/>
          <w:sz w:val="22"/>
          <w:szCs w:val="22"/>
          <w:lang w:val="en-US"/>
        </w:rPr>
        <w:t xml:space="preserve"> in India: </w:t>
      </w:r>
      <w:r w:rsidR="00887137" w:rsidRPr="005F5537">
        <w:rPr>
          <w:rFonts w:ascii="Calibri" w:hAnsi="Calibri"/>
          <w:sz w:val="22"/>
          <w:szCs w:val="22"/>
        </w:rPr>
        <w:t xml:space="preserve">Last year (in 2014), </w:t>
      </w:r>
      <w:r w:rsidRPr="005F5537">
        <w:rPr>
          <w:rFonts w:ascii="Calibri" w:hAnsi="Calibri"/>
          <w:sz w:val="22"/>
          <w:szCs w:val="22"/>
        </w:rPr>
        <w:t>the H1N1 circulation remain</w:t>
      </w:r>
      <w:r w:rsidR="00352CC1" w:rsidRPr="005F5537">
        <w:rPr>
          <w:rFonts w:ascii="Calibri" w:hAnsi="Calibri"/>
          <w:sz w:val="22"/>
          <w:szCs w:val="22"/>
        </w:rPr>
        <w:t>ed</w:t>
      </w:r>
      <w:r w:rsidRPr="005F5537">
        <w:rPr>
          <w:rFonts w:ascii="Calibri" w:hAnsi="Calibri"/>
          <w:sz w:val="22"/>
          <w:szCs w:val="22"/>
        </w:rPr>
        <w:t xml:space="preserve"> low and </w:t>
      </w:r>
      <w:r w:rsidR="00887137" w:rsidRPr="005F5537">
        <w:rPr>
          <w:rFonts w:ascii="Calibri" w:hAnsi="Calibri"/>
          <w:sz w:val="22"/>
          <w:szCs w:val="22"/>
        </w:rPr>
        <w:t>only 937 cases were reported in th</w:t>
      </w:r>
      <w:r w:rsidR="00616B96" w:rsidRPr="005F5537">
        <w:rPr>
          <w:rFonts w:ascii="Calibri" w:hAnsi="Calibri"/>
          <w:sz w:val="22"/>
          <w:szCs w:val="22"/>
        </w:rPr>
        <w:t>e country leading to 238 deaths (Table I).</w:t>
      </w:r>
      <w:r w:rsidR="00887137" w:rsidRPr="005F5537">
        <w:rPr>
          <w:rFonts w:ascii="Calibri" w:hAnsi="Calibri"/>
          <w:sz w:val="22"/>
          <w:szCs w:val="22"/>
        </w:rPr>
        <w:t xml:space="preserve"> </w:t>
      </w:r>
    </w:p>
    <w:p w:rsidR="0037492B" w:rsidRPr="005F5537" w:rsidRDefault="0037492B" w:rsidP="00F85B09">
      <w:pPr>
        <w:rPr>
          <w:rFonts w:ascii="Calibri" w:hAnsi="Calibri"/>
          <w:sz w:val="22"/>
          <w:szCs w:val="22"/>
        </w:rPr>
      </w:pPr>
    </w:p>
    <w:p w:rsidR="00616B96" w:rsidRPr="00616B96" w:rsidRDefault="00616B96" w:rsidP="00F85B09">
      <w:pPr>
        <w:rPr>
          <w:rFonts w:ascii="Calibri" w:hAnsi="Calibri"/>
          <w:b/>
          <w:i/>
          <w:sz w:val="22"/>
          <w:szCs w:val="22"/>
          <w:lang w:val="en-US"/>
        </w:rPr>
      </w:pPr>
      <w:r>
        <w:rPr>
          <w:rFonts w:ascii="Calibri" w:hAnsi="Calibri"/>
          <w:b/>
          <w:i/>
          <w:sz w:val="22"/>
          <w:szCs w:val="22"/>
          <w:lang w:val="en-US"/>
        </w:rPr>
        <w:lastRenderedPageBreak/>
        <w:t>Current situation</w:t>
      </w:r>
    </w:p>
    <w:p w:rsidR="00616B96" w:rsidRDefault="00616B96" w:rsidP="00F85B09">
      <w:pPr>
        <w:rPr>
          <w:rFonts w:ascii="Calibri" w:hAnsi="Calibri"/>
          <w:i/>
          <w:sz w:val="22"/>
          <w:szCs w:val="22"/>
          <w:lang w:val="en-US"/>
        </w:rPr>
      </w:pPr>
    </w:p>
    <w:p w:rsidR="004E6E12" w:rsidRPr="004E6E12" w:rsidRDefault="0037492B" w:rsidP="004E6E12">
      <w:pPr>
        <w:rPr>
          <w:rFonts w:ascii="Calibri" w:hAnsi="Calibri"/>
          <w:sz w:val="22"/>
          <w:szCs w:val="22"/>
          <w:lang w:val="en-US"/>
        </w:rPr>
      </w:pPr>
      <w:r w:rsidRPr="00A84C4A">
        <w:rPr>
          <w:rFonts w:ascii="Calibri" w:hAnsi="Calibri"/>
          <w:i/>
          <w:sz w:val="22"/>
          <w:szCs w:val="22"/>
          <w:lang w:val="en-US"/>
        </w:rPr>
        <w:t xml:space="preserve">A (H1N1) influenza </w:t>
      </w:r>
      <w:r w:rsidRPr="00A84C4A">
        <w:rPr>
          <w:rFonts w:ascii="Calibri" w:hAnsi="Calibri"/>
          <w:i/>
          <w:sz w:val="22"/>
          <w:szCs w:val="22"/>
        </w:rPr>
        <w:t>in 2015</w:t>
      </w:r>
      <w:r w:rsidRPr="00A84C4A">
        <w:rPr>
          <w:rFonts w:ascii="Calibri" w:hAnsi="Calibri"/>
          <w:i/>
          <w:sz w:val="22"/>
          <w:szCs w:val="22"/>
          <w:lang w:val="en-US"/>
        </w:rPr>
        <w:t xml:space="preserve"> in India:</w:t>
      </w:r>
      <w:r w:rsidR="00B64E53">
        <w:rPr>
          <w:rFonts w:ascii="Calibri" w:hAnsi="Calibri"/>
          <w:i/>
          <w:sz w:val="22"/>
          <w:szCs w:val="22"/>
          <w:lang w:val="en-US"/>
        </w:rPr>
        <w:t xml:space="preserve"> </w:t>
      </w:r>
      <w:r w:rsidR="004E6E12">
        <w:rPr>
          <w:rFonts w:ascii="Calibri" w:hAnsi="Calibri"/>
          <w:sz w:val="22"/>
          <w:szCs w:val="22"/>
          <w:lang w:val="en-US"/>
        </w:rPr>
        <w:t xml:space="preserve">As per the data from </w:t>
      </w:r>
      <w:r w:rsidR="004E6E12" w:rsidRPr="004E6E12">
        <w:rPr>
          <w:rFonts w:ascii="Calibri" w:hAnsi="Calibri"/>
          <w:sz w:val="22"/>
          <w:szCs w:val="22"/>
          <w:lang w:val="en-US"/>
        </w:rPr>
        <w:t>Ministry of Health and Family Welfare</w:t>
      </w:r>
      <w:r w:rsidR="004E6E12">
        <w:rPr>
          <w:rFonts w:ascii="Calibri" w:hAnsi="Calibri"/>
          <w:sz w:val="22"/>
          <w:szCs w:val="22"/>
          <w:lang w:val="en-US"/>
        </w:rPr>
        <w:t xml:space="preserve">, </w:t>
      </w:r>
      <w:r w:rsidR="004E6E12" w:rsidRPr="004E6E12">
        <w:rPr>
          <w:rFonts w:ascii="Calibri" w:hAnsi="Calibri"/>
          <w:sz w:val="22"/>
          <w:szCs w:val="22"/>
          <w:lang w:val="en-US"/>
        </w:rPr>
        <w:t xml:space="preserve"> Government of India</w:t>
      </w:r>
      <w:r w:rsidR="00F37F47">
        <w:rPr>
          <w:rFonts w:ascii="Calibri" w:hAnsi="Calibri"/>
          <w:sz w:val="22"/>
          <w:szCs w:val="22"/>
          <w:lang w:val="en-US"/>
        </w:rPr>
        <w:t xml:space="preserve"> </w:t>
      </w:r>
      <w:r w:rsidR="004E6E12" w:rsidRPr="004E6E12">
        <w:rPr>
          <w:rFonts w:ascii="Calibri" w:hAnsi="Calibri"/>
          <w:sz w:val="22"/>
          <w:szCs w:val="22"/>
          <w:lang w:val="en-US"/>
        </w:rPr>
        <w:t>during the period 1 Jan</w:t>
      </w:r>
      <w:r w:rsidR="00EE1439">
        <w:rPr>
          <w:rFonts w:ascii="Calibri" w:hAnsi="Calibri"/>
          <w:sz w:val="22"/>
          <w:szCs w:val="22"/>
          <w:lang w:val="en-US"/>
        </w:rPr>
        <w:t>uary</w:t>
      </w:r>
      <w:r w:rsidR="004E6E12" w:rsidRPr="004E6E12">
        <w:rPr>
          <w:rFonts w:ascii="Calibri" w:hAnsi="Calibri"/>
          <w:sz w:val="22"/>
          <w:szCs w:val="22"/>
          <w:lang w:val="en-US"/>
        </w:rPr>
        <w:t xml:space="preserve"> 2015-</w:t>
      </w:r>
      <w:r w:rsidR="00EE1439">
        <w:rPr>
          <w:rFonts w:ascii="Calibri" w:hAnsi="Calibri"/>
          <w:sz w:val="22"/>
          <w:szCs w:val="22"/>
          <w:lang w:val="en-US"/>
        </w:rPr>
        <w:t xml:space="preserve"> </w:t>
      </w:r>
      <w:r w:rsidR="004E6E12" w:rsidRPr="004E6E12">
        <w:rPr>
          <w:rFonts w:ascii="Calibri" w:hAnsi="Calibri"/>
          <w:sz w:val="22"/>
          <w:szCs w:val="22"/>
          <w:lang w:val="en-US"/>
        </w:rPr>
        <w:t>1</w:t>
      </w:r>
      <w:r w:rsidR="00EE1439">
        <w:rPr>
          <w:rFonts w:ascii="Calibri" w:hAnsi="Calibri"/>
          <w:sz w:val="22"/>
          <w:szCs w:val="22"/>
          <w:lang w:val="en-US"/>
        </w:rPr>
        <w:t>7</w:t>
      </w:r>
      <w:r w:rsidR="004E6E12" w:rsidRPr="004E6E12">
        <w:rPr>
          <w:rFonts w:ascii="Calibri" w:hAnsi="Calibri"/>
          <w:sz w:val="22"/>
          <w:szCs w:val="22"/>
          <w:lang w:val="en-US"/>
        </w:rPr>
        <w:t xml:space="preserve"> February 2015, the total number of H1N1 cases is </w:t>
      </w:r>
      <w:r w:rsidR="00EE1439">
        <w:rPr>
          <w:rFonts w:ascii="Calibri" w:hAnsi="Calibri"/>
          <w:sz w:val="22"/>
          <w:szCs w:val="22"/>
          <w:lang w:val="en-US"/>
        </w:rPr>
        <w:t>8423</w:t>
      </w:r>
      <w:r w:rsidR="004E6E12" w:rsidRPr="004E6E12">
        <w:rPr>
          <w:rFonts w:ascii="Calibri" w:hAnsi="Calibri"/>
          <w:sz w:val="22"/>
          <w:szCs w:val="22"/>
          <w:lang w:val="en-US"/>
        </w:rPr>
        <w:t xml:space="preserve"> and number of deaths is </w:t>
      </w:r>
      <w:r w:rsidR="00EE1439">
        <w:rPr>
          <w:rFonts w:ascii="Calibri" w:hAnsi="Calibri"/>
          <w:sz w:val="22"/>
          <w:szCs w:val="22"/>
          <w:lang w:val="en-US"/>
        </w:rPr>
        <w:t>624</w:t>
      </w:r>
      <w:r w:rsidR="004E6E12" w:rsidRPr="004E6E12">
        <w:rPr>
          <w:rFonts w:ascii="Calibri" w:hAnsi="Calibri"/>
          <w:sz w:val="22"/>
          <w:szCs w:val="22"/>
          <w:lang w:val="en-US"/>
        </w:rPr>
        <w:t xml:space="preserve">. Largely the cases are from </w:t>
      </w:r>
      <w:r w:rsidR="00EE1439" w:rsidRPr="004E6E12">
        <w:rPr>
          <w:rFonts w:ascii="Calibri" w:hAnsi="Calibri"/>
          <w:sz w:val="22"/>
          <w:szCs w:val="22"/>
          <w:lang w:val="en-US"/>
        </w:rPr>
        <w:t xml:space="preserve">Rajasthan, </w:t>
      </w:r>
      <w:r w:rsidR="004E6E12" w:rsidRPr="004E6E12">
        <w:rPr>
          <w:rFonts w:ascii="Calibri" w:hAnsi="Calibri"/>
          <w:sz w:val="22"/>
          <w:szCs w:val="22"/>
          <w:lang w:val="en-US"/>
        </w:rPr>
        <w:t xml:space="preserve">Gujarat, </w:t>
      </w:r>
      <w:r w:rsidR="00EE1439" w:rsidRPr="004E6E12">
        <w:rPr>
          <w:rFonts w:ascii="Calibri" w:hAnsi="Calibri"/>
          <w:sz w:val="22"/>
          <w:szCs w:val="22"/>
          <w:lang w:val="en-US"/>
        </w:rPr>
        <w:t>Delhi, Telangana</w:t>
      </w:r>
      <w:r w:rsidR="00EE1439">
        <w:rPr>
          <w:rFonts w:ascii="Calibri" w:hAnsi="Calibri"/>
          <w:sz w:val="22"/>
          <w:szCs w:val="22"/>
          <w:lang w:val="en-US"/>
        </w:rPr>
        <w:t xml:space="preserve">, </w:t>
      </w:r>
      <w:r w:rsidR="00EE1439" w:rsidRPr="004E6E12">
        <w:rPr>
          <w:rFonts w:ascii="Calibri" w:hAnsi="Calibri"/>
          <w:sz w:val="22"/>
          <w:szCs w:val="22"/>
          <w:lang w:val="en-US"/>
        </w:rPr>
        <w:t>Maharashtra,</w:t>
      </w:r>
      <w:r w:rsidR="00EE1439">
        <w:rPr>
          <w:rFonts w:ascii="Calibri" w:hAnsi="Calibri"/>
          <w:sz w:val="22"/>
          <w:szCs w:val="22"/>
          <w:lang w:val="en-US"/>
        </w:rPr>
        <w:t xml:space="preserve"> </w:t>
      </w:r>
      <w:r w:rsidR="00EE1439" w:rsidRPr="004E6E12">
        <w:rPr>
          <w:rFonts w:ascii="Calibri" w:hAnsi="Calibri"/>
          <w:sz w:val="22"/>
          <w:szCs w:val="22"/>
          <w:lang w:val="en-US"/>
        </w:rPr>
        <w:t xml:space="preserve">Karnataka, </w:t>
      </w:r>
      <w:r w:rsidR="004E6E12" w:rsidRPr="004E6E12">
        <w:rPr>
          <w:rFonts w:ascii="Calibri" w:hAnsi="Calibri"/>
          <w:sz w:val="22"/>
          <w:szCs w:val="22"/>
          <w:lang w:val="en-US"/>
        </w:rPr>
        <w:t xml:space="preserve">Madhya Pradesh, Tamil Nadu and whereas largely the deaths due to H1N1 are in </w:t>
      </w:r>
      <w:r w:rsidR="00EE1439">
        <w:rPr>
          <w:rFonts w:ascii="Calibri" w:hAnsi="Calibri"/>
          <w:sz w:val="22"/>
          <w:szCs w:val="22"/>
          <w:lang w:val="en-US"/>
        </w:rPr>
        <w:t xml:space="preserve">Rajasthan, </w:t>
      </w:r>
      <w:r w:rsidR="004E6E12" w:rsidRPr="004E6E12">
        <w:rPr>
          <w:rFonts w:ascii="Calibri" w:hAnsi="Calibri"/>
          <w:sz w:val="22"/>
          <w:szCs w:val="22"/>
          <w:lang w:val="en-US"/>
        </w:rPr>
        <w:t>Gujarat,</w:t>
      </w:r>
      <w:r w:rsidR="00425EB4">
        <w:rPr>
          <w:rFonts w:ascii="Calibri" w:hAnsi="Calibri"/>
          <w:sz w:val="22"/>
          <w:szCs w:val="22"/>
          <w:lang w:val="en-US"/>
        </w:rPr>
        <w:t xml:space="preserve"> </w:t>
      </w:r>
      <w:r w:rsidR="00425EB4" w:rsidRPr="004E6E12">
        <w:rPr>
          <w:rFonts w:ascii="Calibri" w:hAnsi="Calibri"/>
          <w:sz w:val="22"/>
          <w:szCs w:val="22"/>
          <w:lang w:val="en-US"/>
        </w:rPr>
        <w:t>Madhya Pradesh</w:t>
      </w:r>
      <w:r w:rsidR="00425EB4">
        <w:rPr>
          <w:rFonts w:ascii="Calibri" w:hAnsi="Calibri"/>
          <w:sz w:val="22"/>
          <w:szCs w:val="22"/>
          <w:lang w:val="en-US"/>
        </w:rPr>
        <w:t xml:space="preserve">, </w:t>
      </w:r>
      <w:r w:rsidR="004E6E12" w:rsidRPr="004E6E12">
        <w:rPr>
          <w:rFonts w:ascii="Calibri" w:hAnsi="Calibri"/>
          <w:sz w:val="22"/>
          <w:szCs w:val="22"/>
          <w:lang w:val="en-US"/>
        </w:rPr>
        <w:t>and Telangana.</w:t>
      </w:r>
    </w:p>
    <w:p w:rsidR="004E6E12" w:rsidRDefault="004E6E12" w:rsidP="00F85B09">
      <w:pPr>
        <w:rPr>
          <w:rFonts w:ascii="Calibri" w:hAnsi="Calibri"/>
          <w:i/>
          <w:sz w:val="22"/>
          <w:szCs w:val="22"/>
          <w:lang w:val="en-US"/>
        </w:rPr>
      </w:pPr>
    </w:p>
    <w:p w:rsidR="00F85B09" w:rsidRPr="005F5537" w:rsidRDefault="00F85B09" w:rsidP="00F85B09">
      <w:pPr>
        <w:rPr>
          <w:rFonts w:ascii="Calibri" w:hAnsi="Calibri"/>
          <w:sz w:val="22"/>
          <w:szCs w:val="22"/>
        </w:rPr>
      </w:pPr>
      <w:r w:rsidRPr="005F5537">
        <w:rPr>
          <w:rFonts w:ascii="Calibri" w:hAnsi="Calibri"/>
          <w:sz w:val="22"/>
          <w:szCs w:val="22"/>
        </w:rPr>
        <w:t xml:space="preserve">As </w:t>
      </w:r>
      <w:r w:rsidR="00F37F47" w:rsidRPr="005F5537">
        <w:rPr>
          <w:rFonts w:ascii="Calibri" w:hAnsi="Calibri"/>
          <w:sz w:val="22"/>
          <w:szCs w:val="22"/>
        </w:rPr>
        <w:t xml:space="preserve">far as state-wise data is concerned, </w:t>
      </w:r>
      <w:r w:rsidRPr="005F5537">
        <w:rPr>
          <w:rFonts w:ascii="Calibri" w:hAnsi="Calibri"/>
          <w:sz w:val="22"/>
          <w:szCs w:val="22"/>
        </w:rPr>
        <w:t xml:space="preserve">till Feb </w:t>
      </w:r>
      <w:r w:rsidR="00EE1439">
        <w:rPr>
          <w:rFonts w:ascii="Calibri" w:hAnsi="Calibri"/>
          <w:sz w:val="22"/>
          <w:szCs w:val="22"/>
        </w:rPr>
        <w:t>17</w:t>
      </w:r>
      <w:r w:rsidRPr="005F5537">
        <w:rPr>
          <w:rFonts w:ascii="Calibri" w:hAnsi="Calibri"/>
          <w:sz w:val="22"/>
          <w:szCs w:val="22"/>
        </w:rPr>
        <w:t>, 2015</w:t>
      </w:r>
      <w:r w:rsidR="00F37F47" w:rsidRPr="005F5537">
        <w:rPr>
          <w:rFonts w:ascii="Calibri" w:hAnsi="Calibri"/>
          <w:sz w:val="22"/>
          <w:szCs w:val="22"/>
        </w:rPr>
        <w:t xml:space="preserve">, </w:t>
      </w:r>
      <w:r w:rsidR="00425EB4">
        <w:rPr>
          <w:rFonts w:ascii="Calibri" w:hAnsi="Calibri"/>
          <w:sz w:val="22"/>
          <w:szCs w:val="22"/>
        </w:rPr>
        <w:t xml:space="preserve">Rajasthan reported the highest number of cases (3302 cases with 183 deaths), followed by Gujarat (1936 cases and 155 deaths), Delhi (1679 cases and 7 deaths), Telangana (1100 cases and 51 deaths), Maharashtra (442 and 58 deaths), </w:t>
      </w:r>
      <w:r w:rsidR="00425EB4" w:rsidRPr="004E6E12">
        <w:rPr>
          <w:rFonts w:ascii="Calibri" w:hAnsi="Calibri"/>
          <w:sz w:val="22"/>
          <w:szCs w:val="22"/>
          <w:lang w:val="en-US"/>
        </w:rPr>
        <w:t>Madhya Pradesh</w:t>
      </w:r>
      <w:r w:rsidR="00425EB4">
        <w:rPr>
          <w:rFonts w:ascii="Calibri" w:hAnsi="Calibri"/>
          <w:sz w:val="22"/>
          <w:szCs w:val="22"/>
          <w:lang w:val="en-US"/>
        </w:rPr>
        <w:t xml:space="preserve"> (298 cases and 76 deaths), and Karnataka (281 cases and 10 deaths). </w:t>
      </w:r>
      <w:r w:rsidRPr="005F5537">
        <w:rPr>
          <w:rFonts w:ascii="Calibri" w:hAnsi="Calibri"/>
          <w:sz w:val="22"/>
          <w:szCs w:val="22"/>
        </w:rPr>
        <w:t xml:space="preserve">So this year, the disease is following the pattern of </w:t>
      </w:r>
      <w:r w:rsidR="00425EB4">
        <w:rPr>
          <w:rFonts w:ascii="Calibri" w:hAnsi="Calibri"/>
          <w:sz w:val="22"/>
          <w:szCs w:val="22"/>
        </w:rPr>
        <w:t xml:space="preserve">2009-10. </w:t>
      </w:r>
      <w:r w:rsidRPr="005F5537">
        <w:rPr>
          <w:rFonts w:ascii="Calibri" w:hAnsi="Calibri"/>
          <w:sz w:val="22"/>
          <w:szCs w:val="22"/>
        </w:rPr>
        <w:t xml:space="preserve"> </w:t>
      </w:r>
    </w:p>
    <w:p w:rsidR="00E0635B" w:rsidRDefault="00E0635B" w:rsidP="00E0635B">
      <w:pPr>
        <w:rPr>
          <w:rFonts w:ascii="Calibri" w:hAnsi="Calibri"/>
          <w:sz w:val="22"/>
          <w:szCs w:val="22"/>
        </w:rPr>
      </w:pPr>
    </w:p>
    <w:p w:rsidR="00E0635B" w:rsidRPr="00E0635B" w:rsidRDefault="00E0635B" w:rsidP="00E0635B">
      <w:pPr>
        <w:rPr>
          <w:rFonts w:asciiTheme="minorHAnsi" w:hAnsiTheme="minorHAnsi"/>
          <w:b/>
          <w:sz w:val="22"/>
          <w:szCs w:val="22"/>
        </w:rPr>
      </w:pPr>
      <w:r w:rsidRPr="00E0635B">
        <w:rPr>
          <w:rFonts w:asciiTheme="minorHAnsi" w:hAnsiTheme="minorHAnsi"/>
          <w:b/>
          <w:sz w:val="22"/>
          <w:szCs w:val="22"/>
        </w:rPr>
        <w:t>Table I. Cases</w:t>
      </w:r>
      <w:r w:rsidR="00F61756">
        <w:rPr>
          <w:rFonts w:asciiTheme="minorHAnsi" w:hAnsiTheme="minorHAnsi"/>
          <w:b/>
          <w:sz w:val="22"/>
          <w:szCs w:val="22"/>
        </w:rPr>
        <w:t xml:space="preserve"> and deaths</w:t>
      </w:r>
      <w:r w:rsidRPr="00E0635B">
        <w:rPr>
          <w:rFonts w:asciiTheme="minorHAnsi" w:hAnsiTheme="minorHAnsi"/>
          <w:b/>
          <w:sz w:val="22"/>
          <w:szCs w:val="22"/>
        </w:rPr>
        <w:t xml:space="preserve"> </w:t>
      </w:r>
      <w:r w:rsidR="00F61756">
        <w:rPr>
          <w:rFonts w:asciiTheme="minorHAnsi" w:hAnsiTheme="minorHAnsi"/>
          <w:b/>
          <w:sz w:val="22"/>
          <w:szCs w:val="22"/>
        </w:rPr>
        <w:t xml:space="preserve">caused by </w:t>
      </w:r>
      <w:r w:rsidRPr="00E0635B">
        <w:rPr>
          <w:rFonts w:asciiTheme="minorHAnsi" w:hAnsiTheme="minorHAnsi"/>
          <w:b/>
          <w:sz w:val="22"/>
          <w:szCs w:val="22"/>
        </w:rPr>
        <w:t>Influenza A H1N1 (Swine Flu) Year-wise</w:t>
      </w:r>
      <w:r w:rsidR="001A22CB">
        <w:rPr>
          <w:rFonts w:asciiTheme="minorHAnsi" w:hAnsiTheme="minorHAnsi"/>
          <w:b/>
          <w:sz w:val="22"/>
          <w:szCs w:val="22"/>
        </w:rPr>
        <w:t xml:space="preserve">, </w:t>
      </w:r>
      <w:r w:rsidRPr="00E0635B">
        <w:rPr>
          <w:rFonts w:asciiTheme="minorHAnsi" w:hAnsiTheme="minorHAnsi"/>
          <w:b/>
          <w:sz w:val="22"/>
          <w:szCs w:val="22"/>
        </w:rPr>
        <w:t>2009</w:t>
      </w:r>
      <w:r w:rsidR="00F61756">
        <w:rPr>
          <w:rFonts w:asciiTheme="minorHAnsi" w:hAnsiTheme="minorHAnsi"/>
          <w:b/>
          <w:sz w:val="22"/>
          <w:szCs w:val="22"/>
        </w:rPr>
        <w:t>-15.</w:t>
      </w:r>
    </w:p>
    <w:p w:rsidR="00E0635B" w:rsidRPr="00E0635B" w:rsidRDefault="00E0635B" w:rsidP="00E0635B">
      <w:pPr>
        <w:rPr>
          <w:rFonts w:asciiTheme="minorHAnsi" w:hAnsiTheme="minorHAnsi"/>
          <w:sz w:val="22"/>
          <w:szCs w:val="22"/>
        </w:rPr>
      </w:pPr>
    </w:p>
    <w:tbl>
      <w:tblPr>
        <w:tblStyle w:val="TableGrid"/>
        <w:tblW w:w="9464" w:type="dxa"/>
        <w:tblLook w:val="04A0"/>
      </w:tblPr>
      <w:tblGrid>
        <w:gridCol w:w="1038"/>
        <w:gridCol w:w="1246"/>
        <w:gridCol w:w="1145"/>
        <w:gridCol w:w="1134"/>
        <w:gridCol w:w="1133"/>
        <w:gridCol w:w="1235"/>
        <w:gridCol w:w="1234"/>
        <w:gridCol w:w="1299"/>
      </w:tblGrid>
      <w:tr w:rsidR="00F61756" w:rsidRPr="00E0635B" w:rsidTr="006B2C14">
        <w:tc>
          <w:tcPr>
            <w:tcW w:w="1038" w:type="dxa"/>
            <w:shd w:val="clear" w:color="auto" w:fill="C6D9F1" w:themeFill="text2" w:themeFillTint="33"/>
          </w:tcPr>
          <w:p w:rsidR="00E0635B" w:rsidRPr="001A22CB" w:rsidRDefault="00E0635B" w:rsidP="00AA31BF">
            <w:pPr>
              <w:rPr>
                <w:rFonts w:asciiTheme="minorHAnsi" w:hAnsiTheme="minorHAnsi"/>
                <w:b/>
                <w:sz w:val="20"/>
                <w:szCs w:val="20"/>
              </w:rPr>
            </w:pPr>
            <w:r w:rsidRPr="001A22CB">
              <w:rPr>
                <w:rFonts w:asciiTheme="minorHAnsi" w:hAnsiTheme="minorHAnsi"/>
                <w:b/>
                <w:sz w:val="20"/>
                <w:szCs w:val="20"/>
              </w:rPr>
              <w:t>Time period</w:t>
            </w:r>
          </w:p>
        </w:tc>
        <w:tc>
          <w:tcPr>
            <w:tcW w:w="1246" w:type="dxa"/>
            <w:shd w:val="clear" w:color="auto" w:fill="C6D9F1" w:themeFill="text2" w:themeFillTint="33"/>
          </w:tcPr>
          <w:p w:rsidR="00E0635B" w:rsidRPr="001A22CB" w:rsidRDefault="00E0635B" w:rsidP="006B2C14">
            <w:pPr>
              <w:rPr>
                <w:rFonts w:asciiTheme="minorHAnsi" w:hAnsiTheme="minorHAnsi"/>
                <w:b/>
                <w:sz w:val="20"/>
                <w:szCs w:val="20"/>
              </w:rPr>
            </w:pPr>
            <w:r w:rsidRPr="001A22CB">
              <w:rPr>
                <w:rFonts w:asciiTheme="minorHAnsi" w:hAnsiTheme="minorHAnsi"/>
                <w:b/>
                <w:sz w:val="20"/>
                <w:szCs w:val="20"/>
              </w:rPr>
              <w:t xml:space="preserve">May </w:t>
            </w:r>
            <w:r w:rsidR="006B2C14" w:rsidRPr="001A22CB">
              <w:rPr>
                <w:rFonts w:asciiTheme="minorHAnsi" w:hAnsiTheme="minorHAnsi"/>
                <w:b/>
                <w:sz w:val="20"/>
                <w:szCs w:val="20"/>
              </w:rPr>
              <w:t>20</w:t>
            </w:r>
            <w:r w:rsidRPr="001A22CB">
              <w:rPr>
                <w:rFonts w:asciiTheme="minorHAnsi" w:hAnsiTheme="minorHAnsi"/>
                <w:b/>
                <w:sz w:val="20"/>
                <w:szCs w:val="20"/>
              </w:rPr>
              <w:t>09-Dec</w:t>
            </w:r>
            <w:r w:rsidR="006B2C14" w:rsidRPr="001A22CB">
              <w:rPr>
                <w:rFonts w:asciiTheme="minorHAnsi" w:hAnsiTheme="minorHAnsi"/>
                <w:b/>
                <w:sz w:val="20"/>
                <w:szCs w:val="20"/>
              </w:rPr>
              <w:t xml:space="preserve"> 20</w:t>
            </w:r>
            <w:r w:rsidRPr="001A22CB">
              <w:rPr>
                <w:rFonts w:asciiTheme="minorHAnsi" w:hAnsiTheme="minorHAnsi"/>
                <w:b/>
                <w:sz w:val="20"/>
                <w:szCs w:val="20"/>
              </w:rPr>
              <w:t>09</w:t>
            </w:r>
          </w:p>
        </w:tc>
        <w:tc>
          <w:tcPr>
            <w:tcW w:w="1145" w:type="dxa"/>
            <w:shd w:val="clear" w:color="auto" w:fill="C6D9F1" w:themeFill="text2" w:themeFillTint="33"/>
          </w:tcPr>
          <w:p w:rsidR="00E0635B" w:rsidRPr="001A22CB" w:rsidRDefault="00E0635B" w:rsidP="006B2C14">
            <w:pPr>
              <w:rPr>
                <w:rFonts w:asciiTheme="minorHAnsi" w:hAnsiTheme="minorHAnsi"/>
                <w:b/>
                <w:sz w:val="20"/>
                <w:szCs w:val="20"/>
              </w:rPr>
            </w:pPr>
            <w:r w:rsidRPr="001A22CB">
              <w:rPr>
                <w:rFonts w:asciiTheme="minorHAnsi" w:hAnsiTheme="minorHAnsi"/>
                <w:b/>
                <w:sz w:val="20"/>
                <w:szCs w:val="20"/>
              </w:rPr>
              <w:t xml:space="preserve">Jan 2010-Dec </w:t>
            </w:r>
            <w:r w:rsidR="006B2C14" w:rsidRPr="001A22CB">
              <w:rPr>
                <w:rFonts w:asciiTheme="minorHAnsi" w:hAnsiTheme="minorHAnsi"/>
                <w:b/>
                <w:sz w:val="20"/>
                <w:szCs w:val="20"/>
              </w:rPr>
              <w:t>20</w:t>
            </w:r>
            <w:r w:rsidRPr="001A22CB">
              <w:rPr>
                <w:rFonts w:asciiTheme="minorHAnsi" w:hAnsiTheme="minorHAnsi"/>
                <w:b/>
                <w:sz w:val="20"/>
                <w:szCs w:val="20"/>
              </w:rPr>
              <w:t>10</w:t>
            </w:r>
          </w:p>
        </w:tc>
        <w:tc>
          <w:tcPr>
            <w:tcW w:w="1134" w:type="dxa"/>
            <w:shd w:val="clear" w:color="auto" w:fill="C6D9F1" w:themeFill="text2" w:themeFillTint="33"/>
          </w:tcPr>
          <w:p w:rsidR="00E0635B" w:rsidRPr="001A22CB" w:rsidRDefault="00E0635B" w:rsidP="00AA31BF">
            <w:pPr>
              <w:rPr>
                <w:rFonts w:asciiTheme="minorHAnsi" w:hAnsiTheme="minorHAnsi"/>
                <w:b/>
                <w:sz w:val="20"/>
                <w:szCs w:val="20"/>
              </w:rPr>
            </w:pPr>
            <w:r w:rsidRPr="001A22CB">
              <w:rPr>
                <w:rFonts w:asciiTheme="minorHAnsi" w:hAnsiTheme="minorHAnsi"/>
                <w:b/>
                <w:sz w:val="20"/>
                <w:szCs w:val="20"/>
              </w:rPr>
              <w:t>Jan 2011-Dec 2011</w:t>
            </w:r>
          </w:p>
        </w:tc>
        <w:tc>
          <w:tcPr>
            <w:tcW w:w="1133" w:type="dxa"/>
            <w:shd w:val="clear" w:color="auto" w:fill="C6D9F1" w:themeFill="text2" w:themeFillTint="33"/>
          </w:tcPr>
          <w:p w:rsidR="00E0635B" w:rsidRPr="001A22CB" w:rsidRDefault="00E0635B" w:rsidP="00AA31BF">
            <w:pPr>
              <w:rPr>
                <w:rFonts w:asciiTheme="minorHAnsi" w:hAnsiTheme="minorHAnsi"/>
                <w:b/>
                <w:sz w:val="20"/>
                <w:szCs w:val="20"/>
              </w:rPr>
            </w:pPr>
            <w:r w:rsidRPr="001A22CB">
              <w:rPr>
                <w:rFonts w:asciiTheme="minorHAnsi" w:hAnsiTheme="minorHAnsi"/>
                <w:b/>
                <w:sz w:val="20"/>
                <w:szCs w:val="20"/>
              </w:rPr>
              <w:t>Jan 2012-Dec 2012</w:t>
            </w:r>
          </w:p>
        </w:tc>
        <w:tc>
          <w:tcPr>
            <w:tcW w:w="1235" w:type="dxa"/>
            <w:shd w:val="clear" w:color="auto" w:fill="C6D9F1" w:themeFill="text2" w:themeFillTint="33"/>
          </w:tcPr>
          <w:p w:rsidR="00E0635B" w:rsidRPr="001A22CB" w:rsidRDefault="00E0635B" w:rsidP="00AA31BF">
            <w:pPr>
              <w:rPr>
                <w:rFonts w:asciiTheme="minorHAnsi" w:hAnsiTheme="minorHAnsi"/>
                <w:b/>
                <w:sz w:val="20"/>
                <w:szCs w:val="20"/>
              </w:rPr>
            </w:pPr>
            <w:r w:rsidRPr="001A22CB">
              <w:rPr>
                <w:rFonts w:asciiTheme="minorHAnsi" w:hAnsiTheme="minorHAnsi"/>
                <w:b/>
                <w:sz w:val="20"/>
                <w:szCs w:val="20"/>
              </w:rPr>
              <w:t>Jan 2013-Dec 2013</w:t>
            </w:r>
          </w:p>
        </w:tc>
        <w:tc>
          <w:tcPr>
            <w:tcW w:w="1234" w:type="dxa"/>
            <w:shd w:val="clear" w:color="auto" w:fill="C6D9F1" w:themeFill="text2" w:themeFillTint="33"/>
          </w:tcPr>
          <w:p w:rsidR="00E0635B" w:rsidRPr="001A22CB" w:rsidRDefault="00E0635B" w:rsidP="00AA31BF">
            <w:pPr>
              <w:rPr>
                <w:rFonts w:asciiTheme="minorHAnsi" w:hAnsiTheme="minorHAnsi"/>
                <w:b/>
                <w:sz w:val="20"/>
                <w:szCs w:val="20"/>
              </w:rPr>
            </w:pPr>
            <w:r w:rsidRPr="001A22CB">
              <w:rPr>
                <w:rFonts w:asciiTheme="minorHAnsi" w:hAnsiTheme="minorHAnsi"/>
                <w:b/>
                <w:sz w:val="20"/>
                <w:szCs w:val="20"/>
              </w:rPr>
              <w:t>Jan 2014-Dec 2014</w:t>
            </w:r>
          </w:p>
          <w:p w:rsidR="00E0635B" w:rsidRPr="001A22CB" w:rsidRDefault="00E0635B" w:rsidP="00AA31BF">
            <w:pPr>
              <w:rPr>
                <w:rFonts w:asciiTheme="minorHAnsi" w:hAnsiTheme="minorHAnsi"/>
                <w:b/>
                <w:sz w:val="20"/>
                <w:szCs w:val="20"/>
              </w:rPr>
            </w:pPr>
          </w:p>
        </w:tc>
        <w:tc>
          <w:tcPr>
            <w:tcW w:w="1299" w:type="dxa"/>
            <w:shd w:val="clear" w:color="auto" w:fill="C6D9F1" w:themeFill="text2" w:themeFillTint="33"/>
          </w:tcPr>
          <w:p w:rsidR="00E0635B" w:rsidRPr="001A22CB" w:rsidRDefault="00E0635B" w:rsidP="006B2C14">
            <w:pPr>
              <w:rPr>
                <w:rFonts w:asciiTheme="minorHAnsi" w:hAnsiTheme="minorHAnsi"/>
                <w:b/>
                <w:sz w:val="20"/>
                <w:szCs w:val="20"/>
              </w:rPr>
            </w:pPr>
            <w:r w:rsidRPr="001A22CB">
              <w:rPr>
                <w:rFonts w:asciiTheme="minorHAnsi" w:hAnsiTheme="minorHAnsi"/>
                <w:b/>
                <w:sz w:val="20"/>
                <w:szCs w:val="20"/>
              </w:rPr>
              <w:t>Jan 2015-Feb 2015</w:t>
            </w:r>
            <w:r w:rsidR="006B2C14" w:rsidRPr="001A22CB">
              <w:rPr>
                <w:rFonts w:asciiTheme="minorHAnsi" w:hAnsiTheme="minorHAnsi"/>
                <w:b/>
                <w:sz w:val="20"/>
                <w:szCs w:val="20"/>
              </w:rPr>
              <w:t>*</w:t>
            </w:r>
          </w:p>
        </w:tc>
      </w:tr>
      <w:tr w:rsidR="00F61756" w:rsidRPr="00E0635B" w:rsidTr="006B2C14">
        <w:tc>
          <w:tcPr>
            <w:tcW w:w="1038" w:type="dxa"/>
          </w:tcPr>
          <w:p w:rsidR="00E0635B" w:rsidRPr="001A22CB" w:rsidRDefault="00E0635B" w:rsidP="00AA31BF">
            <w:pPr>
              <w:rPr>
                <w:rFonts w:asciiTheme="minorHAnsi" w:hAnsiTheme="minorHAnsi"/>
                <w:b/>
                <w:sz w:val="20"/>
                <w:szCs w:val="20"/>
              </w:rPr>
            </w:pPr>
            <w:r w:rsidRPr="001A22CB">
              <w:rPr>
                <w:rFonts w:asciiTheme="minorHAnsi" w:hAnsiTheme="minorHAnsi"/>
                <w:b/>
                <w:sz w:val="20"/>
                <w:szCs w:val="20"/>
              </w:rPr>
              <w:t>Cases</w:t>
            </w:r>
          </w:p>
          <w:p w:rsidR="00E0635B" w:rsidRPr="001A22CB" w:rsidRDefault="00E0635B" w:rsidP="00AA31BF">
            <w:pPr>
              <w:rPr>
                <w:rFonts w:asciiTheme="minorHAnsi" w:hAnsiTheme="minorHAnsi"/>
                <w:b/>
                <w:sz w:val="20"/>
                <w:szCs w:val="20"/>
              </w:rPr>
            </w:pPr>
          </w:p>
        </w:tc>
        <w:tc>
          <w:tcPr>
            <w:tcW w:w="1246" w:type="dxa"/>
          </w:tcPr>
          <w:p w:rsidR="00E0635B" w:rsidRPr="001A22CB" w:rsidRDefault="00E0635B" w:rsidP="00AA31BF">
            <w:pPr>
              <w:rPr>
                <w:rFonts w:asciiTheme="minorHAnsi" w:hAnsiTheme="minorHAnsi"/>
                <w:sz w:val="20"/>
                <w:szCs w:val="20"/>
              </w:rPr>
            </w:pPr>
            <w:r w:rsidRPr="001A22CB">
              <w:rPr>
                <w:rFonts w:asciiTheme="minorHAnsi" w:hAnsiTheme="minorHAnsi"/>
                <w:sz w:val="20"/>
                <w:szCs w:val="20"/>
              </w:rPr>
              <w:t>27236</w:t>
            </w:r>
          </w:p>
        </w:tc>
        <w:tc>
          <w:tcPr>
            <w:tcW w:w="1145" w:type="dxa"/>
          </w:tcPr>
          <w:p w:rsidR="00E0635B" w:rsidRPr="001A22CB" w:rsidRDefault="00E0635B" w:rsidP="00AA31BF">
            <w:pPr>
              <w:rPr>
                <w:rFonts w:asciiTheme="minorHAnsi" w:hAnsiTheme="minorHAnsi"/>
                <w:sz w:val="20"/>
                <w:szCs w:val="20"/>
              </w:rPr>
            </w:pPr>
            <w:r w:rsidRPr="001A22CB">
              <w:rPr>
                <w:rFonts w:asciiTheme="minorHAnsi" w:hAnsiTheme="minorHAnsi"/>
                <w:sz w:val="20"/>
                <w:szCs w:val="20"/>
              </w:rPr>
              <w:t>20604</w:t>
            </w:r>
          </w:p>
        </w:tc>
        <w:tc>
          <w:tcPr>
            <w:tcW w:w="1134" w:type="dxa"/>
          </w:tcPr>
          <w:p w:rsidR="00E0635B" w:rsidRPr="001A22CB" w:rsidRDefault="00E0635B" w:rsidP="00AA31BF">
            <w:pPr>
              <w:rPr>
                <w:rFonts w:asciiTheme="minorHAnsi" w:hAnsiTheme="minorHAnsi"/>
                <w:sz w:val="20"/>
                <w:szCs w:val="20"/>
              </w:rPr>
            </w:pPr>
            <w:r w:rsidRPr="001A22CB">
              <w:rPr>
                <w:rFonts w:asciiTheme="minorHAnsi" w:hAnsiTheme="minorHAnsi"/>
                <w:sz w:val="20"/>
                <w:szCs w:val="20"/>
              </w:rPr>
              <w:t>603</w:t>
            </w:r>
          </w:p>
        </w:tc>
        <w:tc>
          <w:tcPr>
            <w:tcW w:w="1133" w:type="dxa"/>
          </w:tcPr>
          <w:p w:rsidR="00E0635B" w:rsidRPr="001A22CB" w:rsidRDefault="00E0635B" w:rsidP="00AA31BF">
            <w:pPr>
              <w:rPr>
                <w:rFonts w:asciiTheme="minorHAnsi" w:hAnsiTheme="minorHAnsi"/>
                <w:sz w:val="20"/>
                <w:szCs w:val="20"/>
              </w:rPr>
            </w:pPr>
            <w:r w:rsidRPr="001A22CB">
              <w:rPr>
                <w:rFonts w:asciiTheme="minorHAnsi" w:hAnsiTheme="minorHAnsi"/>
                <w:sz w:val="20"/>
                <w:szCs w:val="20"/>
              </w:rPr>
              <w:t>5044</w:t>
            </w:r>
          </w:p>
        </w:tc>
        <w:tc>
          <w:tcPr>
            <w:tcW w:w="1235" w:type="dxa"/>
          </w:tcPr>
          <w:p w:rsidR="00E0635B" w:rsidRPr="001A22CB" w:rsidRDefault="00E0635B" w:rsidP="00AA31BF">
            <w:pPr>
              <w:rPr>
                <w:rFonts w:asciiTheme="minorHAnsi" w:hAnsiTheme="minorHAnsi"/>
                <w:sz w:val="20"/>
                <w:szCs w:val="20"/>
              </w:rPr>
            </w:pPr>
            <w:r w:rsidRPr="001A22CB">
              <w:rPr>
                <w:rFonts w:asciiTheme="minorHAnsi" w:hAnsiTheme="minorHAnsi"/>
                <w:sz w:val="20"/>
                <w:szCs w:val="20"/>
              </w:rPr>
              <w:t>5253</w:t>
            </w:r>
          </w:p>
        </w:tc>
        <w:tc>
          <w:tcPr>
            <w:tcW w:w="1234" w:type="dxa"/>
          </w:tcPr>
          <w:p w:rsidR="00E0635B" w:rsidRPr="001A22CB" w:rsidRDefault="00E0635B" w:rsidP="00AA31BF">
            <w:pPr>
              <w:rPr>
                <w:rFonts w:asciiTheme="minorHAnsi" w:hAnsiTheme="minorHAnsi"/>
                <w:sz w:val="20"/>
                <w:szCs w:val="20"/>
              </w:rPr>
            </w:pPr>
            <w:r w:rsidRPr="001A22CB">
              <w:rPr>
                <w:rFonts w:asciiTheme="minorHAnsi" w:hAnsiTheme="minorHAnsi"/>
                <w:sz w:val="20"/>
                <w:szCs w:val="20"/>
              </w:rPr>
              <w:t>937</w:t>
            </w:r>
          </w:p>
        </w:tc>
        <w:tc>
          <w:tcPr>
            <w:tcW w:w="1299" w:type="dxa"/>
          </w:tcPr>
          <w:p w:rsidR="00E0635B" w:rsidRPr="001A22CB" w:rsidRDefault="00EE1439" w:rsidP="00AA31BF">
            <w:pPr>
              <w:rPr>
                <w:rFonts w:asciiTheme="minorHAnsi" w:hAnsiTheme="minorHAnsi"/>
                <w:sz w:val="20"/>
                <w:szCs w:val="20"/>
              </w:rPr>
            </w:pPr>
            <w:r>
              <w:rPr>
                <w:rFonts w:asciiTheme="minorHAnsi" w:hAnsiTheme="minorHAnsi"/>
                <w:sz w:val="20"/>
                <w:szCs w:val="20"/>
              </w:rPr>
              <w:t>8423</w:t>
            </w:r>
          </w:p>
        </w:tc>
      </w:tr>
      <w:tr w:rsidR="00F61756" w:rsidRPr="00E0635B" w:rsidTr="006B2C14">
        <w:tc>
          <w:tcPr>
            <w:tcW w:w="1038" w:type="dxa"/>
          </w:tcPr>
          <w:p w:rsidR="00E0635B" w:rsidRPr="001A22CB" w:rsidRDefault="00E0635B" w:rsidP="00AA31BF">
            <w:pPr>
              <w:rPr>
                <w:rFonts w:asciiTheme="minorHAnsi" w:hAnsiTheme="minorHAnsi"/>
                <w:b/>
                <w:sz w:val="20"/>
                <w:szCs w:val="20"/>
              </w:rPr>
            </w:pPr>
            <w:r w:rsidRPr="001A22CB">
              <w:rPr>
                <w:rFonts w:asciiTheme="minorHAnsi" w:hAnsiTheme="minorHAnsi"/>
                <w:b/>
                <w:sz w:val="20"/>
                <w:szCs w:val="20"/>
              </w:rPr>
              <w:t>Deaths</w:t>
            </w:r>
          </w:p>
          <w:p w:rsidR="00E0635B" w:rsidRPr="001A22CB" w:rsidRDefault="00E0635B" w:rsidP="00AA31BF">
            <w:pPr>
              <w:rPr>
                <w:rFonts w:asciiTheme="minorHAnsi" w:hAnsiTheme="minorHAnsi"/>
                <w:b/>
                <w:sz w:val="20"/>
                <w:szCs w:val="20"/>
              </w:rPr>
            </w:pPr>
          </w:p>
        </w:tc>
        <w:tc>
          <w:tcPr>
            <w:tcW w:w="1246" w:type="dxa"/>
          </w:tcPr>
          <w:p w:rsidR="00E0635B" w:rsidRPr="001A22CB" w:rsidRDefault="00E0635B" w:rsidP="00AA31BF">
            <w:pPr>
              <w:rPr>
                <w:rFonts w:asciiTheme="minorHAnsi" w:hAnsiTheme="minorHAnsi"/>
                <w:sz w:val="20"/>
                <w:szCs w:val="20"/>
              </w:rPr>
            </w:pPr>
            <w:r w:rsidRPr="001A22CB">
              <w:rPr>
                <w:rFonts w:asciiTheme="minorHAnsi" w:hAnsiTheme="minorHAnsi"/>
                <w:sz w:val="20"/>
                <w:szCs w:val="20"/>
              </w:rPr>
              <w:t>981</w:t>
            </w:r>
          </w:p>
          <w:p w:rsidR="001F6FE1" w:rsidRPr="001A22CB" w:rsidRDefault="001F6FE1" w:rsidP="00AA31BF">
            <w:pPr>
              <w:rPr>
                <w:rFonts w:asciiTheme="minorHAnsi" w:hAnsiTheme="minorHAnsi"/>
                <w:sz w:val="20"/>
                <w:szCs w:val="20"/>
              </w:rPr>
            </w:pPr>
          </w:p>
        </w:tc>
        <w:tc>
          <w:tcPr>
            <w:tcW w:w="1145" w:type="dxa"/>
          </w:tcPr>
          <w:p w:rsidR="00E0635B" w:rsidRPr="001A22CB" w:rsidRDefault="00E0635B" w:rsidP="00F61756">
            <w:pPr>
              <w:rPr>
                <w:rFonts w:asciiTheme="minorHAnsi" w:hAnsiTheme="minorHAnsi"/>
                <w:sz w:val="20"/>
                <w:szCs w:val="20"/>
              </w:rPr>
            </w:pPr>
            <w:r w:rsidRPr="001A22CB">
              <w:rPr>
                <w:rFonts w:asciiTheme="minorHAnsi" w:hAnsiTheme="minorHAnsi"/>
                <w:sz w:val="20"/>
                <w:szCs w:val="20"/>
              </w:rPr>
              <w:t>1763</w:t>
            </w:r>
            <w:r w:rsidR="006B2C14" w:rsidRPr="001A22CB">
              <w:rPr>
                <w:rFonts w:asciiTheme="minorHAnsi" w:hAnsiTheme="minorHAnsi"/>
                <w:sz w:val="20"/>
                <w:szCs w:val="20"/>
              </w:rPr>
              <w:t xml:space="preserve"> </w:t>
            </w:r>
          </w:p>
        </w:tc>
        <w:tc>
          <w:tcPr>
            <w:tcW w:w="1134" w:type="dxa"/>
          </w:tcPr>
          <w:p w:rsidR="00E0635B" w:rsidRPr="001A22CB" w:rsidRDefault="00E0635B" w:rsidP="00AA31BF">
            <w:pPr>
              <w:rPr>
                <w:rFonts w:asciiTheme="minorHAnsi" w:hAnsiTheme="minorHAnsi"/>
                <w:sz w:val="20"/>
                <w:szCs w:val="20"/>
              </w:rPr>
            </w:pPr>
            <w:r w:rsidRPr="001A22CB">
              <w:rPr>
                <w:rFonts w:asciiTheme="minorHAnsi" w:hAnsiTheme="minorHAnsi"/>
                <w:sz w:val="20"/>
                <w:szCs w:val="20"/>
              </w:rPr>
              <w:t>75</w:t>
            </w:r>
          </w:p>
          <w:p w:rsidR="001F6FE1" w:rsidRPr="001A22CB" w:rsidRDefault="001F6FE1" w:rsidP="00AA31BF">
            <w:pPr>
              <w:rPr>
                <w:rFonts w:asciiTheme="minorHAnsi" w:hAnsiTheme="minorHAnsi"/>
                <w:sz w:val="20"/>
                <w:szCs w:val="20"/>
              </w:rPr>
            </w:pPr>
          </w:p>
        </w:tc>
        <w:tc>
          <w:tcPr>
            <w:tcW w:w="1133" w:type="dxa"/>
          </w:tcPr>
          <w:p w:rsidR="00E0635B" w:rsidRPr="001A22CB" w:rsidRDefault="00E0635B" w:rsidP="00AA31BF">
            <w:pPr>
              <w:rPr>
                <w:rFonts w:asciiTheme="minorHAnsi" w:hAnsiTheme="minorHAnsi"/>
                <w:sz w:val="20"/>
                <w:szCs w:val="20"/>
              </w:rPr>
            </w:pPr>
            <w:r w:rsidRPr="001A22CB">
              <w:rPr>
                <w:rFonts w:asciiTheme="minorHAnsi" w:hAnsiTheme="minorHAnsi"/>
                <w:sz w:val="20"/>
                <w:szCs w:val="20"/>
              </w:rPr>
              <w:t>405</w:t>
            </w:r>
          </w:p>
          <w:p w:rsidR="001F6FE1" w:rsidRPr="001A22CB" w:rsidRDefault="001F6FE1" w:rsidP="00AA31BF">
            <w:pPr>
              <w:rPr>
                <w:rFonts w:asciiTheme="minorHAnsi" w:hAnsiTheme="minorHAnsi"/>
                <w:sz w:val="20"/>
                <w:szCs w:val="20"/>
              </w:rPr>
            </w:pPr>
          </w:p>
        </w:tc>
        <w:tc>
          <w:tcPr>
            <w:tcW w:w="1235" w:type="dxa"/>
          </w:tcPr>
          <w:p w:rsidR="00E0635B" w:rsidRPr="001A22CB" w:rsidRDefault="00E0635B" w:rsidP="00AA31BF">
            <w:pPr>
              <w:rPr>
                <w:rFonts w:asciiTheme="minorHAnsi" w:hAnsiTheme="minorHAnsi"/>
                <w:sz w:val="20"/>
                <w:szCs w:val="20"/>
              </w:rPr>
            </w:pPr>
            <w:r w:rsidRPr="001A22CB">
              <w:rPr>
                <w:rFonts w:asciiTheme="minorHAnsi" w:hAnsiTheme="minorHAnsi"/>
                <w:sz w:val="20"/>
                <w:szCs w:val="20"/>
              </w:rPr>
              <w:t>699</w:t>
            </w:r>
          </w:p>
          <w:p w:rsidR="001F6FE1" w:rsidRPr="001A22CB" w:rsidRDefault="001F6FE1" w:rsidP="00AA31BF">
            <w:pPr>
              <w:rPr>
                <w:rFonts w:asciiTheme="minorHAnsi" w:hAnsiTheme="minorHAnsi"/>
                <w:sz w:val="20"/>
                <w:szCs w:val="20"/>
              </w:rPr>
            </w:pPr>
          </w:p>
        </w:tc>
        <w:tc>
          <w:tcPr>
            <w:tcW w:w="1234" w:type="dxa"/>
          </w:tcPr>
          <w:p w:rsidR="00E0635B" w:rsidRPr="001A22CB" w:rsidRDefault="00E0635B" w:rsidP="00AA31BF">
            <w:pPr>
              <w:rPr>
                <w:rFonts w:asciiTheme="minorHAnsi" w:hAnsiTheme="minorHAnsi"/>
                <w:sz w:val="20"/>
                <w:szCs w:val="20"/>
              </w:rPr>
            </w:pPr>
            <w:r w:rsidRPr="001A22CB">
              <w:rPr>
                <w:rFonts w:asciiTheme="minorHAnsi" w:hAnsiTheme="minorHAnsi"/>
                <w:sz w:val="20"/>
                <w:szCs w:val="20"/>
              </w:rPr>
              <w:t>238</w:t>
            </w:r>
          </w:p>
          <w:p w:rsidR="001F6FE1" w:rsidRPr="001A22CB" w:rsidRDefault="001F6FE1" w:rsidP="00AA31BF">
            <w:pPr>
              <w:rPr>
                <w:rFonts w:asciiTheme="minorHAnsi" w:hAnsiTheme="minorHAnsi"/>
                <w:sz w:val="20"/>
                <w:szCs w:val="20"/>
              </w:rPr>
            </w:pPr>
          </w:p>
        </w:tc>
        <w:tc>
          <w:tcPr>
            <w:tcW w:w="1299" w:type="dxa"/>
          </w:tcPr>
          <w:p w:rsidR="00E0635B" w:rsidRPr="001A22CB" w:rsidRDefault="00EE1439" w:rsidP="00AA31BF">
            <w:pPr>
              <w:rPr>
                <w:rFonts w:asciiTheme="minorHAnsi" w:hAnsiTheme="minorHAnsi"/>
                <w:sz w:val="20"/>
                <w:szCs w:val="20"/>
              </w:rPr>
            </w:pPr>
            <w:r>
              <w:rPr>
                <w:rFonts w:asciiTheme="minorHAnsi" w:hAnsiTheme="minorHAnsi"/>
                <w:sz w:val="20"/>
                <w:szCs w:val="20"/>
              </w:rPr>
              <w:t>624</w:t>
            </w:r>
          </w:p>
          <w:p w:rsidR="001F6FE1" w:rsidRPr="001A22CB" w:rsidRDefault="001F6FE1" w:rsidP="00AA31BF">
            <w:pPr>
              <w:rPr>
                <w:rFonts w:asciiTheme="minorHAnsi" w:hAnsiTheme="minorHAnsi"/>
                <w:sz w:val="20"/>
                <w:szCs w:val="20"/>
              </w:rPr>
            </w:pPr>
          </w:p>
        </w:tc>
      </w:tr>
      <w:tr w:rsidR="00F61756" w:rsidRPr="00E0635B" w:rsidTr="006B2C14">
        <w:tc>
          <w:tcPr>
            <w:tcW w:w="1038" w:type="dxa"/>
          </w:tcPr>
          <w:p w:rsidR="00F61756" w:rsidRPr="001A22CB" w:rsidRDefault="00F61756" w:rsidP="00F61756">
            <w:pPr>
              <w:rPr>
                <w:rFonts w:asciiTheme="minorHAnsi" w:hAnsiTheme="minorHAnsi"/>
                <w:b/>
                <w:sz w:val="20"/>
                <w:szCs w:val="20"/>
              </w:rPr>
            </w:pPr>
            <w:r w:rsidRPr="001A22CB">
              <w:rPr>
                <w:rFonts w:asciiTheme="minorHAnsi" w:hAnsiTheme="minorHAnsi"/>
                <w:b/>
                <w:sz w:val="20"/>
                <w:szCs w:val="20"/>
              </w:rPr>
              <w:t>Mortality ratio</w:t>
            </w:r>
          </w:p>
        </w:tc>
        <w:tc>
          <w:tcPr>
            <w:tcW w:w="1246" w:type="dxa"/>
          </w:tcPr>
          <w:p w:rsidR="00F61756" w:rsidRPr="001A22CB" w:rsidRDefault="00F61756" w:rsidP="00AA31BF">
            <w:pPr>
              <w:rPr>
                <w:rFonts w:asciiTheme="minorHAnsi" w:hAnsiTheme="minorHAnsi"/>
                <w:sz w:val="20"/>
                <w:szCs w:val="20"/>
              </w:rPr>
            </w:pPr>
            <w:r w:rsidRPr="001A22CB">
              <w:rPr>
                <w:rFonts w:asciiTheme="minorHAnsi" w:hAnsiTheme="minorHAnsi"/>
                <w:sz w:val="20"/>
                <w:szCs w:val="20"/>
              </w:rPr>
              <w:t>3.60%</w:t>
            </w:r>
          </w:p>
        </w:tc>
        <w:tc>
          <w:tcPr>
            <w:tcW w:w="1145" w:type="dxa"/>
          </w:tcPr>
          <w:p w:rsidR="00F61756" w:rsidRPr="001A22CB" w:rsidRDefault="00F61756" w:rsidP="00AA31BF">
            <w:pPr>
              <w:rPr>
                <w:rFonts w:asciiTheme="minorHAnsi" w:hAnsiTheme="minorHAnsi"/>
                <w:sz w:val="20"/>
                <w:szCs w:val="20"/>
              </w:rPr>
            </w:pPr>
            <w:r w:rsidRPr="001A22CB">
              <w:rPr>
                <w:rFonts w:asciiTheme="minorHAnsi" w:hAnsiTheme="minorHAnsi"/>
                <w:sz w:val="20"/>
                <w:szCs w:val="20"/>
              </w:rPr>
              <w:t>8.55%</w:t>
            </w:r>
          </w:p>
        </w:tc>
        <w:tc>
          <w:tcPr>
            <w:tcW w:w="1134" w:type="dxa"/>
          </w:tcPr>
          <w:p w:rsidR="00F61756" w:rsidRPr="001A22CB" w:rsidRDefault="00F61756" w:rsidP="00AA31BF">
            <w:pPr>
              <w:rPr>
                <w:rFonts w:asciiTheme="minorHAnsi" w:hAnsiTheme="minorHAnsi"/>
                <w:sz w:val="20"/>
                <w:szCs w:val="20"/>
              </w:rPr>
            </w:pPr>
            <w:r w:rsidRPr="001A22CB">
              <w:rPr>
                <w:rFonts w:asciiTheme="minorHAnsi" w:hAnsiTheme="minorHAnsi"/>
                <w:sz w:val="20"/>
                <w:szCs w:val="20"/>
              </w:rPr>
              <w:t>12.44%</w:t>
            </w:r>
          </w:p>
        </w:tc>
        <w:tc>
          <w:tcPr>
            <w:tcW w:w="1133" w:type="dxa"/>
          </w:tcPr>
          <w:p w:rsidR="00F61756" w:rsidRPr="001A22CB" w:rsidRDefault="00F61756" w:rsidP="00F61756">
            <w:pPr>
              <w:rPr>
                <w:rFonts w:asciiTheme="minorHAnsi" w:hAnsiTheme="minorHAnsi"/>
                <w:sz w:val="20"/>
                <w:szCs w:val="20"/>
              </w:rPr>
            </w:pPr>
            <w:r w:rsidRPr="001A22CB">
              <w:rPr>
                <w:rFonts w:asciiTheme="minorHAnsi" w:hAnsiTheme="minorHAnsi"/>
                <w:sz w:val="20"/>
                <w:szCs w:val="20"/>
              </w:rPr>
              <w:t>8.03%</w:t>
            </w:r>
          </w:p>
        </w:tc>
        <w:tc>
          <w:tcPr>
            <w:tcW w:w="1235" w:type="dxa"/>
          </w:tcPr>
          <w:p w:rsidR="00F61756" w:rsidRPr="001A22CB" w:rsidRDefault="00F61756" w:rsidP="00AA31BF">
            <w:pPr>
              <w:rPr>
                <w:rFonts w:asciiTheme="minorHAnsi" w:hAnsiTheme="minorHAnsi"/>
                <w:sz w:val="20"/>
                <w:szCs w:val="20"/>
              </w:rPr>
            </w:pPr>
            <w:r w:rsidRPr="001A22CB">
              <w:rPr>
                <w:rFonts w:asciiTheme="minorHAnsi" w:hAnsiTheme="minorHAnsi"/>
                <w:sz w:val="20"/>
                <w:szCs w:val="20"/>
              </w:rPr>
              <w:t>13.31%</w:t>
            </w:r>
          </w:p>
        </w:tc>
        <w:tc>
          <w:tcPr>
            <w:tcW w:w="1234" w:type="dxa"/>
          </w:tcPr>
          <w:p w:rsidR="00F61756" w:rsidRPr="001A22CB" w:rsidRDefault="00F61756" w:rsidP="00AA31BF">
            <w:pPr>
              <w:rPr>
                <w:rFonts w:asciiTheme="minorHAnsi" w:hAnsiTheme="minorHAnsi"/>
                <w:sz w:val="20"/>
                <w:szCs w:val="20"/>
              </w:rPr>
            </w:pPr>
            <w:r w:rsidRPr="001A22CB">
              <w:rPr>
                <w:rFonts w:asciiTheme="minorHAnsi" w:hAnsiTheme="minorHAnsi"/>
                <w:sz w:val="20"/>
                <w:szCs w:val="20"/>
              </w:rPr>
              <w:t>25.40%</w:t>
            </w:r>
          </w:p>
        </w:tc>
        <w:tc>
          <w:tcPr>
            <w:tcW w:w="1299" w:type="dxa"/>
          </w:tcPr>
          <w:p w:rsidR="00F61756" w:rsidRPr="001A22CB" w:rsidRDefault="00EE1439" w:rsidP="00AA31BF">
            <w:pPr>
              <w:rPr>
                <w:rFonts w:asciiTheme="minorHAnsi" w:hAnsiTheme="minorHAnsi"/>
                <w:sz w:val="20"/>
                <w:szCs w:val="20"/>
              </w:rPr>
            </w:pPr>
            <w:r>
              <w:rPr>
                <w:rFonts w:asciiTheme="minorHAnsi" w:hAnsiTheme="minorHAnsi"/>
                <w:sz w:val="20"/>
                <w:szCs w:val="20"/>
              </w:rPr>
              <w:t xml:space="preserve">7.41 </w:t>
            </w:r>
            <w:r w:rsidR="00F61756" w:rsidRPr="001A22CB">
              <w:rPr>
                <w:rFonts w:asciiTheme="minorHAnsi" w:hAnsiTheme="minorHAnsi"/>
                <w:sz w:val="20"/>
                <w:szCs w:val="20"/>
              </w:rPr>
              <w:t>%</w:t>
            </w:r>
          </w:p>
        </w:tc>
      </w:tr>
    </w:tbl>
    <w:p w:rsidR="00E0635B" w:rsidRDefault="006B2C14" w:rsidP="00E0635B">
      <w:pPr>
        <w:rPr>
          <w:rFonts w:asciiTheme="minorHAnsi" w:hAnsiTheme="minorHAnsi"/>
          <w:i/>
          <w:sz w:val="22"/>
          <w:szCs w:val="22"/>
        </w:rPr>
      </w:pPr>
      <w:r>
        <w:rPr>
          <w:rFonts w:asciiTheme="minorHAnsi" w:hAnsiTheme="minorHAnsi"/>
          <w:i/>
          <w:sz w:val="22"/>
          <w:szCs w:val="22"/>
        </w:rPr>
        <w:t>* Data till February 1</w:t>
      </w:r>
      <w:r w:rsidR="00EE1439">
        <w:rPr>
          <w:rFonts w:asciiTheme="minorHAnsi" w:hAnsiTheme="minorHAnsi"/>
          <w:i/>
          <w:sz w:val="22"/>
          <w:szCs w:val="22"/>
        </w:rPr>
        <w:t>7</w:t>
      </w:r>
      <w:r>
        <w:rPr>
          <w:rFonts w:asciiTheme="minorHAnsi" w:hAnsiTheme="minorHAnsi"/>
          <w:i/>
          <w:sz w:val="22"/>
          <w:szCs w:val="22"/>
        </w:rPr>
        <w:t>, 2015</w:t>
      </w:r>
    </w:p>
    <w:p w:rsidR="006B2C14" w:rsidRPr="00E0635B" w:rsidRDefault="006B2C14" w:rsidP="00E0635B">
      <w:pPr>
        <w:rPr>
          <w:rFonts w:asciiTheme="minorHAnsi" w:hAnsiTheme="minorHAnsi"/>
          <w:i/>
          <w:sz w:val="22"/>
          <w:szCs w:val="22"/>
        </w:rPr>
      </w:pPr>
    </w:p>
    <w:p w:rsidR="00E0635B" w:rsidRPr="00E0635B" w:rsidRDefault="00E0635B" w:rsidP="00E0635B">
      <w:pPr>
        <w:rPr>
          <w:rFonts w:asciiTheme="minorHAnsi" w:hAnsiTheme="minorHAnsi"/>
          <w:i/>
          <w:sz w:val="22"/>
          <w:szCs w:val="22"/>
        </w:rPr>
      </w:pPr>
      <w:r w:rsidRPr="00E0635B">
        <w:rPr>
          <w:rFonts w:asciiTheme="minorHAnsi" w:hAnsiTheme="minorHAnsi"/>
          <w:i/>
          <w:sz w:val="22"/>
          <w:szCs w:val="22"/>
        </w:rPr>
        <w:t>(Source: Office of the Director, Emergency Medical Relief, Directorate General of Health Services, Government of India, New Delhi.)</w:t>
      </w:r>
    </w:p>
    <w:p w:rsidR="00887137" w:rsidRPr="00E0635B" w:rsidRDefault="00887137" w:rsidP="00F85B09">
      <w:pPr>
        <w:rPr>
          <w:rFonts w:asciiTheme="minorHAnsi" w:hAnsiTheme="minorHAnsi"/>
          <w:b/>
          <w:bCs/>
          <w:sz w:val="22"/>
          <w:szCs w:val="22"/>
        </w:rPr>
      </w:pPr>
    </w:p>
    <w:p w:rsidR="00E0635B" w:rsidRPr="00A84C4A" w:rsidRDefault="00E0635B" w:rsidP="00F85B09">
      <w:pPr>
        <w:rPr>
          <w:rFonts w:ascii="Calibri" w:hAnsi="Calibri"/>
          <w:b/>
          <w:bCs/>
          <w:sz w:val="22"/>
          <w:szCs w:val="22"/>
        </w:rPr>
      </w:pPr>
    </w:p>
    <w:p w:rsidR="00433421" w:rsidRDefault="00433421" w:rsidP="00F85B09">
      <w:pPr>
        <w:rPr>
          <w:rFonts w:ascii="Calibri" w:hAnsi="Calibri"/>
          <w:b/>
          <w:bCs/>
          <w:sz w:val="22"/>
          <w:szCs w:val="22"/>
          <w:lang w:val="en-US"/>
        </w:rPr>
      </w:pPr>
      <w:r w:rsidRPr="00433421">
        <w:rPr>
          <w:rFonts w:ascii="Calibri" w:hAnsi="Calibri"/>
          <w:b/>
          <w:bCs/>
          <w:i/>
          <w:sz w:val="22"/>
          <w:szCs w:val="22"/>
          <w:lang w:val="en-US"/>
        </w:rPr>
        <w:t>‘Seasonal’ versus ‘pandemic flu’</w:t>
      </w:r>
    </w:p>
    <w:p w:rsidR="00433421" w:rsidRDefault="00433421" w:rsidP="00433421">
      <w:pPr>
        <w:rPr>
          <w:rFonts w:ascii="Calibri" w:hAnsi="Calibri"/>
          <w:sz w:val="22"/>
          <w:szCs w:val="22"/>
          <w:lang w:val="en-US"/>
        </w:rPr>
      </w:pPr>
    </w:p>
    <w:p w:rsidR="00433421" w:rsidRPr="005F5537" w:rsidRDefault="00433421" w:rsidP="00433421">
      <w:pPr>
        <w:rPr>
          <w:rFonts w:ascii="Calibri" w:hAnsi="Calibri"/>
          <w:sz w:val="22"/>
          <w:szCs w:val="22"/>
          <w:lang w:val="en-US"/>
        </w:rPr>
      </w:pPr>
      <w:r w:rsidRPr="00433421">
        <w:rPr>
          <w:rFonts w:ascii="Calibri" w:hAnsi="Calibri"/>
          <w:sz w:val="22"/>
          <w:szCs w:val="22"/>
          <w:lang w:val="en-US"/>
        </w:rPr>
        <w:t xml:space="preserve"> ‘Seasonal flu’ usually has severe disease in children below 2 years, individuals above 65 years, and in </w:t>
      </w:r>
      <w:r w:rsidRPr="005F5537">
        <w:rPr>
          <w:rFonts w:ascii="Calibri" w:hAnsi="Calibri"/>
          <w:sz w:val="22"/>
          <w:szCs w:val="22"/>
          <w:lang w:val="en-US"/>
        </w:rPr>
        <w:t>persons with chronic medical conditions</w:t>
      </w:r>
      <w:r w:rsidR="00352CC1" w:rsidRPr="005F5537">
        <w:rPr>
          <w:rFonts w:ascii="Calibri" w:hAnsi="Calibri"/>
          <w:b/>
          <w:i/>
          <w:lang w:val="en-US"/>
        </w:rPr>
        <w:t>,</w:t>
      </w:r>
      <w:r w:rsidRPr="005F5537">
        <w:rPr>
          <w:rFonts w:ascii="Calibri" w:hAnsi="Calibri"/>
          <w:b/>
          <w:i/>
          <w:lang w:val="en-US"/>
        </w:rPr>
        <w:t xml:space="preserve"> </w:t>
      </w:r>
      <w:r w:rsidRPr="005F5537">
        <w:rPr>
          <w:rFonts w:ascii="Calibri" w:hAnsi="Calibri"/>
          <w:sz w:val="22"/>
          <w:szCs w:val="22"/>
          <w:lang w:val="en-US"/>
        </w:rPr>
        <w:t>whereas ‘pand</w:t>
      </w:r>
      <w:r w:rsidR="00352CC1" w:rsidRPr="005F5537">
        <w:rPr>
          <w:rFonts w:ascii="Calibri" w:hAnsi="Calibri"/>
          <w:sz w:val="22"/>
          <w:szCs w:val="22"/>
          <w:lang w:val="en-US"/>
        </w:rPr>
        <w:t>emic flu’ more severely affects children and causes</w:t>
      </w:r>
      <w:r w:rsidRPr="005F5537">
        <w:rPr>
          <w:rFonts w:ascii="Calibri" w:hAnsi="Calibri"/>
          <w:sz w:val="22"/>
          <w:szCs w:val="22"/>
          <w:lang w:val="en-US"/>
        </w:rPr>
        <w:t xml:space="preserve"> deaths in young adults having no risk</w:t>
      </w:r>
      <w:r w:rsidR="00352CC1" w:rsidRPr="005F5537">
        <w:rPr>
          <w:rFonts w:ascii="Calibri" w:hAnsi="Calibri"/>
          <w:sz w:val="22"/>
          <w:szCs w:val="22"/>
          <w:lang w:val="en-US"/>
        </w:rPr>
        <w:t xml:space="preserve"> factors. Sparing of elderly</w:t>
      </w:r>
      <w:r w:rsidR="00352CC1" w:rsidRPr="005F5537">
        <w:rPr>
          <w:rFonts w:ascii="Calibri" w:hAnsi="Calibri"/>
          <w:b/>
          <w:i/>
          <w:lang w:val="en-US"/>
        </w:rPr>
        <w:t>,</w:t>
      </w:r>
      <w:r w:rsidRPr="005F5537">
        <w:rPr>
          <w:rFonts w:ascii="Calibri" w:hAnsi="Calibri"/>
          <w:b/>
          <w:i/>
          <w:lang w:val="en-US"/>
        </w:rPr>
        <w:t xml:space="preserve"> </w:t>
      </w:r>
      <w:r w:rsidRPr="005F5537">
        <w:rPr>
          <w:rFonts w:ascii="Calibri" w:hAnsi="Calibri"/>
          <w:sz w:val="22"/>
          <w:szCs w:val="22"/>
          <w:lang w:val="en-US"/>
        </w:rPr>
        <w:t xml:space="preserve">very rapid transmissibility and high attack rates </w:t>
      </w:r>
      <w:r w:rsidR="00352CC1" w:rsidRPr="005F5537">
        <w:rPr>
          <w:rFonts w:ascii="Calibri" w:hAnsi="Calibri"/>
          <w:sz w:val="22"/>
          <w:szCs w:val="22"/>
          <w:lang w:val="en-US"/>
        </w:rPr>
        <w:t>a</w:t>
      </w:r>
      <w:r w:rsidRPr="005F5537">
        <w:rPr>
          <w:rFonts w:ascii="Calibri" w:hAnsi="Calibri"/>
          <w:sz w:val="22"/>
          <w:szCs w:val="22"/>
          <w:lang w:val="en-US"/>
        </w:rPr>
        <w:t>re other differentiating features. Overall, the severity an</w:t>
      </w:r>
      <w:r w:rsidR="00352CC1" w:rsidRPr="005F5537">
        <w:rPr>
          <w:rFonts w:ascii="Calibri" w:hAnsi="Calibri"/>
          <w:sz w:val="22"/>
          <w:szCs w:val="22"/>
          <w:lang w:val="en-US"/>
        </w:rPr>
        <w:t>d mortality of ‘pandemic flu’ wa</w:t>
      </w:r>
      <w:r w:rsidRPr="005F5537">
        <w:rPr>
          <w:rFonts w:ascii="Calibri" w:hAnsi="Calibri"/>
          <w:sz w:val="22"/>
          <w:szCs w:val="22"/>
          <w:lang w:val="en-US"/>
        </w:rPr>
        <w:t xml:space="preserve">s higher than seasonal flu (CFR of 0.89% vs 0.13%) in 2009-10. </w:t>
      </w:r>
    </w:p>
    <w:p w:rsidR="00433421" w:rsidRPr="005F5537" w:rsidRDefault="00433421" w:rsidP="00F85B09">
      <w:pPr>
        <w:rPr>
          <w:rFonts w:ascii="Calibri" w:hAnsi="Calibri"/>
          <w:sz w:val="22"/>
          <w:szCs w:val="22"/>
          <w:lang w:val="en-US"/>
        </w:rPr>
      </w:pPr>
    </w:p>
    <w:p w:rsidR="00F85B09" w:rsidRPr="005F5537" w:rsidRDefault="00F85B09" w:rsidP="00F85B09">
      <w:pPr>
        <w:rPr>
          <w:rFonts w:ascii="Calibri" w:hAnsi="Calibri"/>
          <w:sz w:val="22"/>
          <w:szCs w:val="22"/>
          <w:lang w:val="en-US"/>
        </w:rPr>
      </w:pPr>
      <w:r w:rsidRPr="005F5537">
        <w:rPr>
          <w:rFonts w:ascii="Calibri" w:hAnsi="Calibri"/>
          <w:sz w:val="22"/>
          <w:szCs w:val="22"/>
          <w:lang w:val="en-US"/>
        </w:rPr>
        <w:t>A H1N1 usually ha</w:t>
      </w:r>
      <w:r w:rsidR="00352CC1" w:rsidRPr="005F5537">
        <w:rPr>
          <w:rFonts w:ascii="Calibri" w:hAnsi="Calibri"/>
          <w:sz w:val="22"/>
          <w:szCs w:val="22"/>
          <w:lang w:val="en-US"/>
        </w:rPr>
        <w:t>s</w:t>
      </w:r>
      <w:r w:rsidRPr="005F5537">
        <w:rPr>
          <w:rFonts w:ascii="Calibri" w:hAnsi="Calibri"/>
          <w:sz w:val="22"/>
          <w:szCs w:val="22"/>
          <w:lang w:val="en-US"/>
        </w:rPr>
        <w:t xml:space="preserve"> very rapid transmissibility and high attack rates and the severity and mortality is higher than seasonal flu. This may be due to a strain against which significant neutralizing antibodies</w:t>
      </w:r>
      <w:r w:rsidR="00E7353F" w:rsidRPr="005F5537">
        <w:rPr>
          <w:rFonts w:ascii="Calibri" w:hAnsi="Calibri"/>
          <w:sz w:val="22"/>
          <w:szCs w:val="22"/>
          <w:lang w:val="en-US"/>
        </w:rPr>
        <w:t xml:space="preserve"> do not</w:t>
      </w:r>
      <w:r w:rsidRPr="005F5537">
        <w:rPr>
          <w:rFonts w:ascii="Calibri" w:hAnsi="Calibri"/>
          <w:sz w:val="22"/>
          <w:szCs w:val="22"/>
          <w:lang w:val="en-US"/>
        </w:rPr>
        <w:t xml:space="preserve"> exist. </w:t>
      </w:r>
    </w:p>
    <w:p w:rsidR="00F85B09" w:rsidRPr="005F5537" w:rsidRDefault="00F85B09" w:rsidP="00F85B09">
      <w:pPr>
        <w:rPr>
          <w:rFonts w:ascii="Calibri" w:hAnsi="Calibri"/>
          <w:sz w:val="22"/>
          <w:szCs w:val="22"/>
        </w:rPr>
      </w:pPr>
    </w:p>
    <w:p w:rsidR="00665250" w:rsidRDefault="00665250" w:rsidP="00F85B09">
      <w:pPr>
        <w:rPr>
          <w:rFonts w:ascii="Calibri" w:hAnsi="Calibri"/>
          <w:b/>
          <w:bCs/>
          <w:sz w:val="22"/>
          <w:szCs w:val="22"/>
        </w:rPr>
      </w:pPr>
    </w:p>
    <w:p w:rsidR="00665250" w:rsidRPr="00A84C4A" w:rsidRDefault="00665250" w:rsidP="00665250">
      <w:pPr>
        <w:rPr>
          <w:rFonts w:ascii="Calibri" w:hAnsi="Calibri"/>
          <w:b/>
          <w:bCs/>
          <w:sz w:val="22"/>
          <w:szCs w:val="22"/>
        </w:rPr>
      </w:pPr>
      <w:r>
        <w:rPr>
          <w:rFonts w:ascii="Calibri" w:hAnsi="Calibri"/>
          <w:b/>
          <w:bCs/>
          <w:sz w:val="22"/>
          <w:szCs w:val="22"/>
        </w:rPr>
        <w:t>Circulating strain of current  A (H1N1)</w:t>
      </w:r>
      <w:r w:rsidRPr="00A84C4A">
        <w:rPr>
          <w:rFonts w:ascii="Calibri" w:hAnsi="Calibri"/>
          <w:b/>
          <w:bCs/>
          <w:sz w:val="22"/>
          <w:szCs w:val="22"/>
        </w:rPr>
        <w:t xml:space="preserve"> </w:t>
      </w:r>
      <w:r>
        <w:rPr>
          <w:rFonts w:ascii="Calibri" w:hAnsi="Calibri"/>
          <w:b/>
          <w:bCs/>
          <w:sz w:val="22"/>
          <w:szCs w:val="22"/>
        </w:rPr>
        <w:t>outbreaks in India</w:t>
      </w:r>
    </w:p>
    <w:p w:rsidR="00665250" w:rsidRPr="00A84C4A" w:rsidRDefault="00665250" w:rsidP="00665250">
      <w:pPr>
        <w:rPr>
          <w:rFonts w:ascii="Calibri" w:hAnsi="Calibri"/>
          <w:sz w:val="22"/>
          <w:szCs w:val="22"/>
        </w:rPr>
      </w:pPr>
    </w:p>
    <w:p w:rsidR="00665250" w:rsidRPr="005F5537" w:rsidRDefault="00E7353F" w:rsidP="00665250">
      <w:pPr>
        <w:rPr>
          <w:rFonts w:ascii="Calibri" w:hAnsi="Calibri"/>
          <w:sz w:val="22"/>
          <w:szCs w:val="22"/>
        </w:rPr>
      </w:pPr>
      <w:r w:rsidRPr="005F5537">
        <w:rPr>
          <w:rFonts w:ascii="Calibri" w:hAnsi="Calibri"/>
          <w:sz w:val="22"/>
          <w:szCs w:val="22"/>
        </w:rPr>
        <w:t>As per t</w:t>
      </w:r>
      <w:r w:rsidR="00665250" w:rsidRPr="005F5537">
        <w:rPr>
          <w:rFonts w:ascii="Calibri" w:hAnsi="Calibri"/>
          <w:sz w:val="22"/>
          <w:szCs w:val="22"/>
        </w:rPr>
        <w:t>he data analyzed till September 2014, the majority of circulating isolates/strain</w:t>
      </w:r>
      <w:r w:rsidRPr="005F5537">
        <w:rPr>
          <w:rFonts w:ascii="Calibri" w:hAnsi="Calibri"/>
          <w:sz w:val="22"/>
          <w:szCs w:val="22"/>
        </w:rPr>
        <w:t xml:space="preserve"> in</w:t>
      </w:r>
      <w:r w:rsidR="00665250" w:rsidRPr="005F5537">
        <w:rPr>
          <w:rFonts w:ascii="Calibri" w:hAnsi="Calibri"/>
          <w:sz w:val="22"/>
          <w:szCs w:val="22"/>
        </w:rPr>
        <w:t xml:space="preserve"> India was similar to</w:t>
      </w:r>
      <w:r w:rsidRPr="005F5537">
        <w:rPr>
          <w:rFonts w:ascii="Calibri" w:hAnsi="Calibri"/>
          <w:sz w:val="22"/>
          <w:szCs w:val="22"/>
        </w:rPr>
        <w:t xml:space="preserve"> the</w:t>
      </w:r>
      <w:r w:rsidR="00665250" w:rsidRPr="005F5537">
        <w:rPr>
          <w:rFonts w:ascii="Calibri" w:hAnsi="Calibri"/>
          <w:sz w:val="22"/>
          <w:szCs w:val="22"/>
        </w:rPr>
        <w:t xml:space="preserve"> original A/California/7/2009 (H1N1)pdm09-like virus with majority falling between clades 6 &amp; 7. However, the strains circulating since then (i.e. from September onward) shall be analyzed and reported only in</w:t>
      </w:r>
      <w:r w:rsidRPr="005F5537">
        <w:rPr>
          <w:rFonts w:ascii="Calibri" w:hAnsi="Calibri"/>
          <w:sz w:val="22"/>
          <w:szCs w:val="22"/>
        </w:rPr>
        <w:t xml:space="preserve"> the</w:t>
      </w:r>
      <w:r w:rsidR="00665250" w:rsidRPr="005F5537">
        <w:rPr>
          <w:rFonts w:ascii="Calibri" w:hAnsi="Calibri"/>
          <w:sz w:val="22"/>
          <w:szCs w:val="22"/>
        </w:rPr>
        <w:t xml:space="preserve"> upcoming meeting of WHO</w:t>
      </w:r>
      <w:r w:rsidRPr="005F5537">
        <w:rPr>
          <w:rFonts w:ascii="Calibri" w:hAnsi="Calibri"/>
          <w:sz w:val="22"/>
          <w:szCs w:val="22"/>
        </w:rPr>
        <w:t xml:space="preserve"> on Feb 22-23</w:t>
      </w:r>
      <w:r w:rsidR="006717B2" w:rsidRPr="005F5537">
        <w:rPr>
          <w:rFonts w:ascii="Calibri" w:hAnsi="Calibri"/>
          <w:sz w:val="22"/>
          <w:szCs w:val="22"/>
        </w:rPr>
        <w:t xml:space="preserve"> (Figures I-III)</w:t>
      </w:r>
      <w:r w:rsidR="00665250" w:rsidRPr="005F5537">
        <w:rPr>
          <w:rFonts w:ascii="Calibri" w:hAnsi="Calibri"/>
          <w:sz w:val="22"/>
          <w:szCs w:val="22"/>
        </w:rPr>
        <w:t>. Chances are the virus has not drifted much and even the Sept 2014 rec</w:t>
      </w:r>
      <w:r w:rsidR="006E6484" w:rsidRPr="005F5537">
        <w:rPr>
          <w:rFonts w:ascii="Calibri" w:hAnsi="Calibri"/>
          <w:sz w:val="22"/>
          <w:szCs w:val="22"/>
        </w:rPr>
        <w:t>ommendation</w:t>
      </w:r>
      <w:r w:rsidR="00665250" w:rsidRPr="005F5537">
        <w:rPr>
          <w:rFonts w:ascii="Calibri" w:hAnsi="Calibri"/>
          <w:sz w:val="22"/>
          <w:szCs w:val="22"/>
        </w:rPr>
        <w:t xml:space="preserve"> was to use the same strain in vaccines used earlier, i.e. A/California/7/2009 (H1N1)pdm09-like virus. But we do not know</w:t>
      </w:r>
      <w:r w:rsidR="00665250" w:rsidRPr="00A84C4A">
        <w:rPr>
          <w:rFonts w:ascii="Calibri" w:hAnsi="Calibri"/>
          <w:sz w:val="22"/>
          <w:szCs w:val="22"/>
        </w:rPr>
        <w:t xml:space="preserve"> </w:t>
      </w:r>
      <w:r w:rsidR="00665250" w:rsidRPr="005F5537">
        <w:rPr>
          <w:rFonts w:ascii="Calibri" w:hAnsi="Calibri"/>
          <w:sz w:val="22"/>
          <w:szCs w:val="22"/>
        </w:rPr>
        <w:lastRenderedPageBreak/>
        <w:t xml:space="preserve">if there </w:t>
      </w:r>
      <w:r w:rsidRPr="005F5537">
        <w:rPr>
          <w:rFonts w:ascii="Calibri" w:hAnsi="Calibri"/>
          <w:sz w:val="22"/>
          <w:szCs w:val="22"/>
        </w:rPr>
        <w:t>has been</w:t>
      </w:r>
      <w:r w:rsidR="00665250" w:rsidRPr="005F5537">
        <w:rPr>
          <w:rFonts w:ascii="Calibri" w:hAnsi="Calibri"/>
          <w:sz w:val="22"/>
          <w:szCs w:val="22"/>
        </w:rPr>
        <w:t xml:space="preserve"> some significant genetic mutation/drift since then. Further, the </w:t>
      </w:r>
      <w:r w:rsidR="00D7487F" w:rsidRPr="005F5537">
        <w:rPr>
          <w:rFonts w:ascii="Calibri" w:hAnsi="Calibri"/>
          <w:sz w:val="22"/>
          <w:szCs w:val="22"/>
        </w:rPr>
        <w:t>A (</w:t>
      </w:r>
      <w:r w:rsidR="00665250" w:rsidRPr="005F5537">
        <w:rPr>
          <w:rFonts w:ascii="Calibri" w:hAnsi="Calibri"/>
          <w:sz w:val="22"/>
          <w:szCs w:val="22"/>
        </w:rPr>
        <w:t>H1N1</w:t>
      </w:r>
      <w:r w:rsidR="00D7487F" w:rsidRPr="005F5537">
        <w:rPr>
          <w:rFonts w:ascii="Calibri" w:hAnsi="Calibri"/>
          <w:sz w:val="22"/>
          <w:szCs w:val="22"/>
        </w:rPr>
        <w:t>)</w:t>
      </w:r>
      <w:r w:rsidR="00665250" w:rsidRPr="005F5537">
        <w:rPr>
          <w:rFonts w:ascii="Calibri" w:hAnsi="Calibri"/>
          <w:sz w:val="22"/>
          <w:szCs w:val="22"/>
        </w:rPr>
        <w:t xml:space="preserve"> predominates since week 53 of last year only. </w:t>
      </w:r>
      <w:r w:rsidR="001072F8" w:rsidRPr="005F5537">
        <w:rPr>
          <w:rFonts w:ascii="Calibri" w:hAnsi="Calibri"/>
          <w:sz w:val="22"/>
          <w:szCs w:val="22"/>
        </w:rPr>
        <w:t xml:space="preserve">It is difficult to predict the future circulation of different types/subtypes of influenza viruses in the country. Furthermore, the yearly </w:t>
      </w:r>
      <w:r w:rsidRPr="005F5537">
        <w:rPr>
          <w:rFonts w:ascii="Calibri" w:hAnsi="Calibri"/>
          <w:sz w:val="22"/>
          <w:szCs w:val="22"/>
        </w:rPr>
        <w:t>type/subtype distribution varies</w:t>
      </w:r>
      <w:r w:rsidR="001072F8" w:rsidRPr="005F5537">
        <w:rPr>
          <w:rFonts w:ascii="Calibri" w:hAnsi="Calibri"/>
          <w:sz w:val="22"/>
          <w:szCs w:val="22"/>
        </w:rPr>
        <w:t xml:space="preserve"> significantly from region to region, and from site to site.</w:t>
      </w:r>
    </w:p>
    <w:p w:rsidR="00665250" w:rsidRPr="005F5537" w:rsidRDefault="00665250" w:rsidP="00F85B09">
      <w:pPr>
        <w:rPr>
          <w:rFonts w:ascii="Calibri" w:hAnsi="Calibri"/>
          <w:b/>
          <w:bCs/>
          <w:sz w:val="22"/>
          <w:szCs w:val="22"/>
        </w:rPr>
      </w:pPr>
    </w:p>
    <w:p w:rsidR="00665250" w:rsidRDefault="00665250" w:rsidP="00F85B09">
      <w:pPr>
        <w:rPr>
          <w:rFonts w:ascii="Calibri" w:hAnsi="Calibri"/>
          <w:b/>
          <w:bCs/>
          <w:sz w:val="22"/>
          <w:szCs w:val="22"/>
        </w:rPr>
      </w:pPr>
    </w:p>
    <w:p w:rsidR="00F85B09" w:rsidRPr="00B44565" w:rsidRDefault="00D7487F" w:rsidP="00F85B09">
      <w:pPr>
        <w:rPr>
          <w:rFonts w:ascii="Calibri" w:hAnsi="Calibri"/>
          <w:b/>
          <w:bCs/>
          <w:sz w:val="28"/>
          <w:szCs w:val="28"/>
        </w:rPr>
      </w:pPr>
      <w:r w:rsidRPr="00B44565">
        <w:rPr>
          <w:rFonts w:ascii="Calibri" w:hAnsi="Calibri"/>
          <w:b/>
          <w:bCs/>
          <w:sz w:val="28"/>
          <w:szCs w:val="28"/>
        </w:rPr>
        <w:t>Role of vaccines</w:t>
      </w:r>
    </w:p>
    <w:p w:rsidR="00F85B09" w:rsidRPr="00A84C4A" w:rsidRDefault="00F85B09" w:rsidP="00F85B09">
      <w:pPr>
        <w:rPr>
          <w:rFonts w:ascii="Calibri" w:hAnsi="Calibri"/>
          <w:sz w:val="22"/>
          <w:szCs w:val="22"/>
        </w:rPr>
      </w:pPr>
    </w:p>
    <w:p w:rsidR="00363343" w:rsidRPr="00A84C4A" w:rsidRDefault="00363343" w:rsidP="00363343">
      <w:pPr>
        <w:rPr>
          <w:rFonts w:ascii="Calibri" w:hAnsi="Calibri"/>
          <w:i/>
          <w:sz w:val="22"/>
          <w:szCs w:val="22"/>
          <w:lang w:val="en-US"/>
        </w:rPr>
      </w:pPr>
      <w:r w:rsidRPr="00A84C4A">
        <w:rPr>
          <w:rFonts w:ascii="Calibri" w:hAnsi="Calibri"/>
          <w:i/>
          <w:sz w:val="22"/>
          <w:szCs w:val="22"/>
          <w:lang w:val="en-US"/>
        </w:rPr>
        <w:t xml:space="preserve">Influenza vaccines </w:t>
      </w:r>
    </w:p>
    <w:p w:rsidR="00D7487F" w:rsidRDefault="00D7487F" w:rsidP="00363343">
      <w:pPr>
        <w:rPr>
          <w:rFonts w:ascii="Calibri" w:hAnsi="Calibri"/>
          <w:sz w:val="22"/>
          <w:szCs w:val="22"/>
          <w:lang w:val="en-US"/>
        </w:rPr>
      </w:pPr>
    </w:p>
    <w:p w:rsidR="00A107B6" w:rsidRPr="00A84C4A" w:rsidRDefault="00363343" w:rsidP="00363343">
      <w:pPr>
        <w:rPr>
          <w:rFonts w:ascii="Calibri" w:hAnsi="Calibri"/>
          <w:sz w:val="22"/>
          <w:szCs w:val="22"/>
          <w:lang w:val="en-US"/>
        </w:rPr>
      </w:pPr>
      <w:r w:rsidRPr="00A84C4A">
        <w:rPr>
          <w:rFonts w:ascii="Calibri" w:hAnsi="Calibri"/>
          <w:sz w:val="22"/>
          <w:szCs w:val="22"/>
          <w:lang w:val="en-US"/>
        </w:rPr>
        <w:t xml:space="preserve">Most of the current seasonal influenza vaccines include 2 influenza A strains and 1 influenza B strain. Globally, trivalent inactivated vaccines (TIV) and live attenuated influenza vaccines (LAIV) are available. Only one brand of LAIV, Nasovac-S (Serum Institute of India) is available in India. However, It </w:t>
      </w:r>
      <w:r w:rsidR="00A107B6" w:rsidRPr="00A84C4A">
        <w:rPr>
          <w:rFonts w:ascii="Calibri" w:hAnsi="Calibri"/>
          <w:sz w:val="22"/>
          <w:szCs w:val="22"/>
          <w:lang w:val="en-US"/>
        </w:rPr>
        <w:t>cannot</w:t>
      </w:r>
      <w:r w:rsidRPr="00A84C4A">
        <w:rPr>
          <w:rFonts w:ascii="Calibri" w:hAnsi="Calibri"/>
          <w:sz w:val="22"/>
          <w:szCs w:val="22"/>
          <w:lang w:val="en-US"/>
        </w:rPr>
        <w:t xml:space="preserve"> be prescribed to children &lt;2 years of age</w:t>
      </w:r>
      <w:r w:rsidR="00811E45" w:rsidRPr="00A84C4A">
        <w:rPr>
          <w:rFonts w:ascii="Calibri" w:hAnsi="Calibri"/>
          <w:sz w:val="22"/>
          <w:szCs w:val="22"/>
          <w:lang w:val="en-US"/>
        </w:rPr>
        <w:t xml:space="preserve">, </w:t>
      </w:r>
      <w:r w:rsidRPr="00A84C4A">
        <w:rPr>
          <w:rFonts w:ascii="Calibri" w:hAnsi="Calibri"/>
          <w:sz w:val="22"/>
          <w:szCs w:val="22"/>
          <w:lang w:val="en-US"/>
        </w:rPr>
        <w:t>high risk individuals</w:t>
      </w:r>
      <w:r w:rsidR="00811E45" w:rsidRPr="00A84C4A">
        <w:rPr>
          <w:rFonts w:ascii="Calibri" w:hAnsi="Calibri"/>
          <w:sz w:val="22"/>
          <w:szCs w:val="22"/>
          <w:lang w:val="en-US"/>
        </w:rPr>
        <w:t xml:space="preserve"> and pregnant women</w:t>
      </w:r>
      <w:r w:rsidRPr="00A84C4A">
        <w:rPr>
          <w:rFonts w:ascii="Calibri" w:hAnsi="Calibri"/>
          <w:sz w:val="22"/>
          <w:szCs w:val="22"/>
          <w:lang w:val="en-US"/>
        </w:rPr>
        <w:t xml:space="preserve">.  </w:t>
      </w:r>
    </w:p>
    <w:p w:rsidR="00D7487F" w:rsidRDefault="00D7487F" w:rsidP="00FD6B77">
      <w:pPr>
        <w:rPr>
          <w:rFonts w:ascii="Calibri" w:hAnsi="Calibri"/>
          <w:sz w:val="22"/>
          <w:szCs w:val="22"/>
          <w:lang w:val="en-US"/>
        </w:rPr>
      </w:pPr>
    </w:p>
    <w:p w:rsidR="001072F8" w:rsidRPr="00A84C4A" w:rsidRDefault="001072F8" w:rsidP="00FD6B77">
      <w:pPr>
        <w:rPr>
          <w:rFonts w:ascii="Calibri" w:hAnsi="Calibri"/>
          <w:sz w:val="22"/>
          <w:szCs w:val="22"/>
          <w:lang w:val="en-US"/>
        </w:rPr>
      </w:pPr>
      <w:r w:rsidRPr="001072F8">
        <w:rPr>
          <w:rFonts w:ascii="Calibri" w:hAnsi="Calibri"/>
          <w:sz w:val="22"/>
          <w:szCs w:val="22"/>
          <w:lang w:val="en-US"/>
        </w:rPr>
        <w:t>Trivalent influenza vaccines are the only influenza vaccines licensed for vaccination of children &lt;2 years of age, persons aged ≥50 years, and for pregnant women. Current trivalent influenza vaccines are not licensed for children &lt;6 months of age.</w:t>
      </w:r>
    </w:p>
    <w:p w:rsidR="00D7487F" w:rsidRDefault="00D7487F" w:rsidP="00363343">
      <w:pPr>
        <w:rPr>
          <w:rFonts w:ascii="Calibri" w:hAnsi="Calibri"/>
          <w:sz w:val="22"/>
          <w:szCs w:val="22"/>
          <w:lang w:val="en-US"/>
        </w:rPr>
      </w:pPr>
    </w:p>
    <w:p w:rsidR="00D7487F" w:rsidRDefault="00D7487F" w:rsidP="00363343">
      <w:pPr>
        <w:rPr>
          <w:rFonts w:ascii="Calibri" w:hAnsi="Calibri"/>
          <w:i/>
          <w:sz w:val="22"/>
          <w:szCs w:val="22"/>
          <w:lang w:val="en-US"/>
        </w:rPr>
      </w:pPr>
      <w:r w:rsidRPr="00D7487F">
        <w:rPr>
          <w:rFonts w:ascii="Calibri" w:hAnsi="Calibri"/>
          <w:i/>
          <w:sz w:val="22"/>
          <w:szCs w:val="22"/>
          <w:lang w:val="en-US"/>
        </w:rPr>
        <w:t>Which vaccine to use?</w:t>
      </w:r>
    </w:p>
    <w:p w:rsidR="00F61756" w:rsidRPr="00D7487F" w:rsidRDefault="00F61756" w:rsidP="00363343">
      <w:pPr>
        <w:rPr>
          <w:rFonts w:ascii="Calibri" w:hAnsi="Calibri"/>
          <w:i/>
          <w:sz w:val="22"/>
          <w:szCs w:val="22"/>
          <w:lang w:val="en-US"/>
        </w:rPr>
      </w:pPr>
    </w:p>
    <w:p w:rsidR="00363343" w:rsidRPr="00A84C4A" w:rsidRDefault="00363343" w:rsidP="00363343">
      <w:pPr>
        <w:rPr>
          <w:rFonts w:ascii="Calibri" w:hAnsi="Calibri"/>
          <w:sz w:val="22"/>
          <w:szCs w:val="22"/>
          <w:lang w:val="en-US"/>
        </w:rPr>
      </w:pPr>
      <w:r w:rsidRPr="00A84C4A">
        <w:rPr>
          <w:rFonts w:ascii="Calibri" w:hAnsi="Calibri"/>
          <w:sz w:val="22"/>
          <w:szCs w:val="22"/>
          <w:lang w:val="en-US"/>
        </w:rPr>
        <w:t xml:space="preserve">All  currently available trivalent vaccines now have the influenza strain that is antigenically similar to 2009 pandemic swine flu strain i.e. A(H1N1)pdm09.  Hence, there is no need to go for separate ‘swine flu’ vaccine. </w:t>
      </w:r>
      <w:r w:rsidR="00D7487F">
        <w:rPr>
          <w:rFonts w:ascii="Calibri" w:hAnsi="Calibri"/>
          <w:sz w:val="22"/>
          <w:szCs w:val="22"/>
          <w:lang w:val="en-US"/>
        </w:rPr>
        <w:t>For healthy individuals</w:t>
      </w:r>
      <w:r w:rsidR="001072F8">
        <w:rPr>
          <w:rFonts w:ascii="Calibri" w:hAnsi="Calibri"/>
          <w:sz w:val="22"/>
          <w:szCs w:val="22"/>
          <w:lang w:val="en-US"/>
        </w:rPr>
        <w:t xml:space="preserve"> 2-49 years of age</w:t>
      </w:r>
      <w:r w:rsidR="00D7487F">
        <w:rPr>
          <w:rFonts w:ascii="Calibri" w:hAnsi="Calibri"/>
          <w:sz w:val="22"/>
          <w:szCs w:val="22"/>
          <w:lang w:val="en-US"/>
        </w:rPr>
        <w:t xml:space="preserve">, </w:t>
      </w:r>
      <w:r w:rsidR="001072F8">
        <w:rPr>
          <w:rFonts w:ascii="Calibri" w:hAnsi="Calibri"/>
          <w:sz w:val="22"/>
          <w:szCs w:val="22"/>
          <w:lang w:val="en-US"/>
        </w:rPr>
        <w:t xml:space="preserve">LAIV </w:t>
      </w:r>
      <w:r w:rsidR="001072F8" w:rsidRPr="001072F8">
        <w:rPr>
          <w:rFonts w:ascii="Calibri" w:hAnsi="Calibri"/>
          <w:sz w:val="22"/>
          <w:szCs w:val="22"/>
          <w:lang w:val="en-US"/>
        </w:rPr>
        <w:t>provides broader and higher levels of protection than trivalent inactivated vaccines.</w:t>
      </w:r>
    </w:p>
    <w:p w:rsidR="00A107B6" w:rsidRPr="00A84C4A" w:rsidRDefault="00A107B6" w:rsidP="00363343">
      <w:pPr>
        <w:rPr>
          <w:rFonts w:ascii="Calibri" w:hAnsi="Calibri"/>
          <w:sz w:val="22"/>
          <w:szCs w:val="22"/>
          <w:lang w:val="en-US"/>
        </w:rPr>
      </w:pPr>
    </w:p>
    <w:p w:rsidR="008772D0" w:rsidRPr="008772D0" w:rsidRDefault="008772D0" w:rsidP="008772D0">
      <w:pPr>
        <w:rPr>
          <w:rFonts w:ascii="Calibri" w:hAnsi="Calibri"/>
          <w:i/>
          <w:sz w:val="22"/>
          <w:szCs w:val="22"/>
          <w:lang w:val="en-US"/>
        </w:rPr>
      </w:pPr>
      <w:r w:rsidRPr="008772D0">
        <w:rPr>
          <w:rFonts w:ascii="Calibri" w:hAnsi="Calibri"/>
          <w:i/>
          <w:sz w:val="22"/>
          <w:szCs w:val="22"/>
          <w:lang w:val="en-US"/>
        </w:rPr>
        <w:t>Dosage schedule</w:t>
      </w:r>
    </w:p>
    <w:p w:rsidR="008772D0" w:rsidRDefault="008772D0" w:rsidP="008772D0">
      <w:pPr>
        <w:rPr>
          <w:rFonts w:ascii="Calibri" w:hAnsi="Calibri"/>
          <w:sz w:val="22"/>
          <w:szCs w:val="22"/>
          <w:lang w:val="en-US"/>
        </w:rPr>
      </w:pPr>
    </w:p>
    <w:p w:rsidR="00A107B6" w:rsidRDefault="008772D0" w:rsidP="008772D0">
      <w:pPr>
        <w:rPr>
          <w:rFonts w:ascii="Calibri" w:hAnsi="Calibri"/>
          <w:sz w:val="22"/>
          <w:szCs w:val="22"/>
          <w:lang w:val="en-US"/>
        </w:rPr>
      </w:pPr>
      <w:r>
        <w:rPr>
          <w:rFonts w:ascii="Calibri" w:hAnsi="Calibri"/>
          <w:sz w:val="22"/>
          <w:szCs w:val="22"/>
          <w:lang w:val="en-US"/>
        </w:rPr>
        <w:t xml:space="preserve">i. TIV/IIV: </w:t>
      </w:r>
      <w:r w:rsidRPr="008772D0">
        <w:rPr>
          <w:rFonts w:ascii="Calibri" w:hAnsi="Calibri"/>
          <w:sz w:val="22"/>
          <w:szCs w:val="22"/>
          <w:lang w:val="en-US"/>
        </w:rPr>
        <w:t>Trivalent</w:t>
      </w:r>
      <w:r>
        <w:rPr>
          <w:rFonts w:ascii="Calibri" w:hAnsi="Calibri"/>
          <w:sz w:val="22"/>
          <w:szCs w:val="22"/>
          <w:lang w:val="en-US"/>
        </w:rPr>
        <w:t xml:space="preserve">/Inactivated </w:t>
      </w:r>
      <w:r w:rsidRPr="008772D0">
        <w:rPr>
          <w:rFonts w:ascii="Calibri" w:hAnsi="Calibri"/>
          <w:sz w:val="22"/>
          <w:szCs w:val="22"/>
          <w:lang w:val="en-US"/>
        </w:rPr>
        <w:t>influenza vaccine is administered intramuscularly, injected into the deltoid muscle (for vaccinees aged &gt;1 year) or the antero-lateral aspect of the thigh (for vaccinees aged 6–12 months). Children aged 6–35 months should receive a pediatric dose</w:t>
      </w:r>
      <w:r w:rsidR="002B5A07">
        <w:rPr>
          <w:rFonts w:ascii="Calibri" w:hAnsi="Calibri"/>
          <w:sz w:val="22"/>
          <w:szCs w:val="22"/>
          <w:lang w:val="en-US"/>
        </w:rPr>
        <w:t xml:space="preserve"> (0.25 ml)</w:t>
      </w:r>
      <w:r w:rsidRPr="008772D0">
        <w:rPr>
          <w:rFonts w:ascii="Calibri" w:hAnsi="Calibri"/>
          <w:sz w:val="22"/>
          <w:szCs w:val="22"/>
          <w:lang w:val="en-US"/>
        </w:rPr>
        <w:t>, and previously unvaccinated children aged &lt;9 years should receive 2 injections administered at least 4 weeks apart. A single dose</w:t>
      </w:r>
      <w:r w:rsidR="002B5A07">
        <w:rPr>
          <w:rFonts w:ascii="Calibri" w:hAnsi="Calibri"/>
          <w:sz w:val="22"/>
          <w:szCs w:val="22"/>
          <w:lang w:val="en-US"/>
        </w:rPr>
        <w:t xml:space="preserve"> (0.5ml)</w:t>
      </w:r>
      <w:r w:rsidRPr="008772D0">
        <w:rPr>
          <w:rFonts w:ascii="Calibri" w:hAnsi="Calibri"/>
          <w:sz w:val="22"/>
          <w:szCs w:val="22"/>
          <w:lang w:val="en-US"/>
        </w:rPr>
        <w:t xml:space="preserve"> of the vaccine is appropriate for school children aged ≥9 years and healthy adults.</w:t>
      </w:r>
    </w:p>
    <w:p w:rsidR="008772D0" w:rsidRDefault="008772D0" w:rsidP="00363343">
      <w:pPr>
        <w:rPr>
          <w:rFonts w:ascii="Calibri" w:hAnsi="Calibri"/>
          <w:sz w:val="22"/>
          <w:szCs w:val="22"/>
          <w:lang w:val="en-US"/>
        </w:rPr>
      </w:pPr>
    </w:p>
    <w:p w:rsidR="008772D0" w:rsidRDefault="008772D0" w:rsidP="008772D0">
      <w:pPr>
        <w:rPr>
          <w:rFonts w:ascii="Calibri" w:hAnsi="Calibri"/>
          <w:sz w:val="22"/>
          <w:szCs w:val="22"/>
          <w:lang w:val="en-US"/>
        </w:rPr>
      </w:pPr>
      <w:r>
        <w:rPr>
          <w:rFonts w:ascii="Calibri" w:hAnsi="Calibri"/>
          <w:sz w:val="22"/>
          <w:szCs w:val="22"/>
          <w:lang w:val="en-US"/>
        </w:rPr>
        <w:t xml:space="preserve">ii. </w:t>
      </w:r>
      <w:r w:rsidRPr="00A84C4A">
        <w:rPr>
          <w:rFonts w:ascii="Calibri" w:hAnsi="Calibri"/>
          <w:sz w:val="22"/>
          <w:szCs w:val="22"/>
          <w:lang w:val="en-US"/>
        </w:rPr>
        <w:t>LAIV</w:t>
      </w:r>
      <w:r>
        <w:rPr>
          <w:rFonts w:ascii="Calibri" w:hAnsi="Calibri"/>
          <w:sz w:val="22"/>
          <w:szCs w:val="22"/>
          <w:lang w:val="en-US"/>
        </w:rPr>
        <w:t>: Live attenuated vaccine</w:t>
      </w:r>
      <w:r w:rsidRPr="00A84C4A">
        <w:rPr>
          <w:rFonts w:ascii="Calibri" w:hAnsi="Calibri"/>
          <w:sz w:val="22"/>
          <w:szCs w:val="22"/>
          <w:lang w:val="en-US"/>
        </w:rPr>
        <w:t xml:space="preserve"> is given as nasal spray, 1 dose only, but children aged 2–8 years who have not received seasonal influenza vaccine during the previous influenza season should receive 2 doses, at least 4 weeks apart. Annual vaccination (or re-vaccination, </w:t>
      </w:r>
      <w:r w:rsidR="00AA5582">
        <w:rPr>
          <w:rFonts w:ascii="Calibri" w:hAnsi="Calibri"/>
          <w:sz w:val="22"/>
          <w:szCs w:val="22"/>
          <w:lang w:val="en-US"/>
        </w:rPr>
        <w:t xml:space="preserve">even </w:t>
      </w:r>
      <w:r w:rsidRPr="00A84C4A">
        <w:rPr>
          <w:rFonts w:ascii="Calibri" w:hAnsi="Calibri"/>
          <w:sz w:val="22"/>
          <w:szCs w:val="22"/>
          <w:lang w:val="en-US"/>
        </w:rPr>
        <w:t xml:space="preserve">if the vaccine strains are identical) is recommended, particularly for high-risk groups. </w:t>
      </w:r>
    </w:p>
    <w:p w:rsidR="008772D0" w:rsidRDefault="008772D0" w:rsidP="00363343">
      <w:pPr>
        <w:rPr>
          <w:rFonts w:ascii="Calibri" w:hAnsi="Calibri"/>
          <w:sz w:val="22"/>
          <w:szCs w:val="22"/>
          <w:lang w:val="en-US"/>
        </w:rPr>
      </w:pPr>
    </w:p>
    <w:p w:rsidR="008772D0" w:rsidRDefault="008772D0" w:rsidP="00363343">
      <w:pPr>
        <w:rPr>
          <w:rFonts w:ascii="Calibri" w:hAnsi="Calibri"/>
          <w:sz w:val="22"/>
          <w:szCs w:val="22"/>
          <w:lang w:val="en-US"/>
        </w:rPr>
      </w:pPr>
    </w:p>
    <w:p w:rsidR="008772D0" w:rsidRPr="008772D0" w:rsidRDefault="008772D0" w:rsidP="00363343">
      <w:pPr>
        <w:rPr>
          <w:rFonts w:ascii="Calibri" w:hAnsi="Calibri"/>
          <w:i/>
          <w:sz w:val="22"/>
          <w:szCs w:val="22"/>
          <w:lang w:val="en-US"/>
        </w:rPr>
      </w:pPr>
      <w:r w:rsidRPr="008772D0">
        <w:rPr>
          <w:rFonts w:ascii="Calibri" w:hAnsi="Calibri"/>
          <w:i/>
          <w:sz w:val="22"/>
          <w:szCs w:val="22"/>
          <w:lang w:val="en-US"/>
        </w:rPr>
        <w:t>Are the available vaccines effective against current outbreaks of H1N1?</w:t>
      </w:r>
    </w:p>
    <w:p w:rsidR="008772D0" w:rsidRPr="00A84C4A" w:rsidRDefault="008772D0" w:rsidP="00363343">
      <w:pPr>
        <w:rPr>
          <w:rFonts w:ascii="Calibri" w:hAnsi="Calibri"/>
          <w:sz w:val="22"/>
          <w:szCs w:val="22"/>
          <w:lang w:val="en-US"/>
        </w:rPr>
      </w:pPr>
    </w:p>
    <w:p w:rsidR="00D5755A" w:rsidRPr="00D5755A" w:rsidRDefault="0025507D" w:rsidP="00D5755A">
      <w:pPr>
        <w:rPr>
          <w:rFonts w:ascii="Calibri" w:hAnsi="Calibri"/>
          <w:sz w:val="22"/>
          <w:szCs w:val="22"/>
          <w:lang w:val="en-US"/>
        </w:rPr>
      </w:pPr>
      <w:r w:rsidRPr="005F5537">
        <w:rPr>
          <w:rFonts w:ascii="Calibri" w:hAnsi="Calibri"/>
          <w:sz w:val="22"/>
          <w:szCs w:val="22"/>
        </w:rPr>
        <w:t>All the available TIVs and LAIV have 'A/California/7/2009 (H1N1)pdm09-like virus' strain which</w:t>
      </w:r>
      <w:r w:rsidR="00E7353F" w:rsidRPr="005F5537">
        <w:rPr>
          <w:rFonts w:ascii="Calibri" w:hAnsi="Calibri"/>
          <w:b/>
          <w:i/>
        </w:rPr>
        <w:t>,</w:t>
      </w:r>
      <w:r w:rsidRPr="005F5537">
        <w:rPr>
          <w:rFonts w:ascii="Calibri" w:hAnsi="Calibri"/>
          <w:sz w:val="22"/>
          <w:szCs w:val="22"/>
        </w:rPr>
        <w:t xml:space="preserve"> as described above</w:t>
      </w:r>
      <w:r w:rsidR="00E7353F" w:rsidRPr="005F5537">
        <w:rPr>
          <w:rFonts w:ascii="Calibri" w:hAnsi="Calibri"/>
          <w:b/>
          <w:i/>
        </w:rPr>
        <w:t>,</w:t>
      </w:r>
      <w:r w:rsidRPr="005F5537">
        <w:rPr>
          <w:rFonts w:ascii="Calibri" w:hAnsi="Calibri"/>
          <w:sz w:val="22"/>
          <w:szCs w:val="22"/>
        </w:rPr>
        <w:t xml:space="preserve"> is the main circulating strain responsible for </w:t>
      </w:r>
      <w:r w:rsidR="0070693B" w:rsidRPr="005F5537">
        <w:rPr>
          <w:rFonts w:ascii="Calibri" w:hAnsi="Calibri"/>
          <w:sz w:val="22"/>
          <w:szCs w:val="22"/>
        </w:rPr>
        <w:t>'</w:t>
      </w:r>
      <w:r w:rsidRPr="005F5537">
        <w:rPr>
          <w:rFonts w:ascii="Calibri" w:hAnsi="Calibri"/>
          <w:sz w:val="22"/>
          <w:szCs w:val="22"/>
        </w:rPr>
        <w:t>swine flu</w:t>
      </w:r>
      <w:r w:rsidR="0070693B" w:rsidRPr="005F5537">
        <w:rPr>
          <w:rFonts w:ascii="Calibri" w:hAnsi="Calibri"/>
          <w:sz w:val="22"/>
          <w:szCs w:val="22"/>
        </w:rPr>
        <w:t>'</w:t>
      </w:r>
      <w:r w:rsidRPr="005F5537">
        <w:rPr>
          <w:rFonts w:ascii="Calibri" w:hAnsi="Calibri"/>
          <w:sz w:val="22"/>
          <w:szCs w:val="22"/>
        </w:rPr>
        <w:t xml:space="preserve"> as </w:t>
      </w:r>
      <w:r w:rsidR="0070693B" w:rsidRPr="005F5537">
        <w:rPr>
          <w:rFonts w:ascii="Calibri" w:hAnsi="Calibri"/>
          <w:sz w:val="22"/>
          <w:szCs w:val="22"/>
        </w:rPr>
        <w:t xml:space="preserve">per </w:t>
      </w:r>
      <w:r w:rsidRPr="005F5537">
        <w:rPr>
          <w:rFonts w:ascii="Calibri" w:hAnsi="Calibri"/>
          <w:sz w:val="22"/>
          <w:szCs w:val="22"/>
        </w:rPr>
        <w:t xml:space="preserve">the data available till September 2014. Whether any significant 'drift' </w:t>
      </w:r>
      <w:r w:rsidR="00E7353F" w:rsidRPr="005F5537">
        <w:rPr>
          <w:rFonts w:ascii="Calibri" w:hAnsi="Calibri"/>
          <w:sz w:val="22"/>
          <w:szCs w:val="22"/>
        </w:rPr>
        <w:t>has</w:t>
      </w:r>
      <w:r w:rsidRPr="005F5537">
        <w:rPr>
          <w:rFonts w:ascii="Calibri" w:hAnsi="Calibri"/>
          <w:sz w:val="22"/>
          <w:szCs w:val="22"/>
        </w:rPr>
        <w:t xml:space="preserve"> occurred </w:t>
      </w:r>
      <w:r w:rsidR="0070693B" w:rsidRPr="005F5537">
        <w:rPr>
          <w:rFonts w:ascii="Calibri" w:hAnsi="Calibri"/>
          <w:sz w:val="22"/>
          <w:szCs w:val="22"/>
        </w:rPr>
        <w:t xml:space="preserve">since then </w:t>
      </w:r>
      <w:r w:rsidRPr="005F5537">
        <w:rPr>
          <w:rFonts w:ascii="Calibri" w:hAnsi="Calibri"/>
          <w:sz w:val="22"/>
          <w:szCs w:val="22"/>
        </w:rPr>
        <w:t xml:space="preserve">would only be known by the end of this month, i.e. February 2015. </w:t>
      </w:r>
      <w:r w:rsidR="00D5755A">
        <w:rPr>
          <w:rFonts w:ascii="Calibri" w:hAnsi="Calibri"/>
          <w:sz w:val="22"/>
          <w:szCs w:val="22"/>
        </w:rPr>
        <w:t>However, t</w:t>
      </w:r>
      <w:r w:rsidR="00D5755A" w:rsidRPr="00D5755A">
        <w:rPr>
          <w:rFonts w:ascii="Calibri" w:hAnsi="Calibri"/>
          <w:sz w:val="22"/>
          <w:szCs w:val="22"/>
          <w:lang w:val="en-US"/>
        </w:rPr>
        <w:t>he chances of major 'drift' of the same are low. If we presume that the same strain is prevailing in India, the efficacy of all currently available flu vaccines against A (H1N1) would be much higher. Though there is no India specific study, all the available studies from Europe, Australia, USA, and Korea reported high effectiveness of influenza vaccines (whether trivalent  or mono-valent). According to a recent systematic review &amp; meta-</w:t>
      </w:r>
      <w:r w:rsidR="00D5755A" w:rsidRPr="00D5755A">
        <w:rPr>
          <w:rFonts w:ascii="Calibri" w:hAnsi="Calibri"/>
          <w:sz w:val="22"/>
          <w:szCs w:val="22"/>
          <w:lang w:val="en-US"/>
        </w:rPr>
        <w:lastRenderedPageBreak/>
        <w:t>analysis, vaccine effectiveness (VE) of A(H1N1)pdm09 for confirmed illness was 86% (73-93%) based on 11 case-control studies and 79% (22-94%) based on two cohort studies (Ref. Vaccine. 2012;</w:t>
      </w:r>
      <w:r w:rsidR="002B5A07">
        <w:rPr>
          <w:rFonts w:ascii="Calibri" w:hAnsi="Calibri"/>
          <w:sz w:val="22"/>
          <w:szCs w:val="22"/>
          <w:lang w:val="en-US"/>
        </w:rPr>
        <w:t xml:space="preserve"> </w:t>
      </w:r>
      <w:r w:rsidR="00D5755A" w:rsidRPr="00D5755A">
        <w:rPr>
          <w:rFonts w:ascii="Calibri" w:hAnsi="Calibri"/>
          <w:sz w:val="22"/>
          <w:szCs w:val="22"/>
          <w:lang w:val="en-US"/>
        </w:rPr>
        <w:t>30:3209-22). There is one India-specific case control study performed with monovalent</w:t>
      </w:r>
      <w:r w:rsidR="00D5755A" w:rsidRPr="00D5755A">
        <w:rPr>
          <w:rFonts w:ascii="Calibri" w:hAnsi="Calibri"/>
          <w:sz w:val="22"/>
          <w:szCs w:val="22"/>
        </w:rPr>
        <w:t xml:space="preserve"> live attenuated influenza A(H1N1)pdm 2009 vaccine (Nasovac-</w:t>
      </w:r>
      <w:r w:rsidR="00D5755A">
        <w:rPr>
          <w:rFonts w:ascii="Calibri" w:hAnsi="Calibri"/>
          <w:sz w:val="22"/>
          <w:szCs w:val="22"/>
        </w:rPr>
        <w:t xml:space="preserve">TM </w:t>
      </w:r>
      <w:r w:rsidR="00D5755A" w:rsidRPr="00D5755A">
        <w:rPr>
          <w:rFonts w:ascii="Calibri" w:hAnsi="Calibri"/>
          <w:sz w:val="22"/>
          <w:szCs w:val="22"/>
        </w:rPr>
        <w:t>by Serum</w:t>
      </w:r>
      <w:r w:rsidR="00D5755A">
        <w:rPr>
          <w:rFonts w:ascii="Calibri" w:hAnsi="Calibri"/>
          <w:sz w:val="22"/>
          <w:szCs w:val="22"/>
        </w:rPr>
        <w:t xml:space="preserve"> Institute of India</w:t>
      </w:r>
      <w:r w:rsidR="00D5755A" w:rsidRPr="00D5755A">
        <w:rPr>
          <w:rFonts w:ascii="Calibri" w:hAnsi="Calibri"/>
          <w:sz w:val="22"/>
          <w:szCs w:val="22"/>
        </w:rPr>
        <w:t xml:space="preserve">) in Pune during June-December 2010. It found an </w:t>
      </w:r>
      <w:r w:rsidR="00D5755A" w:rsidRPr="00D5755A">
        <w:rPr>
          <w:rFonts w:ascii="Calibri" w:hAnsi="Calibri"/>
          <w:sz w:val="22"/>
          <w:szCs w:val="22"/>
          <w:lang w:val="en-US"/>
        </w:rPr>
        <w:t xml:space="preserve">overall effectiveness (VE) of 75.5% (Ref. </w:t>
      </w:r>
      <w:r w:rsidR="00D5755A" w:rsidRPr="00D5755A">
        <w:rPr>
          <w:rFonts w:ascii="Calibri" w:hAnsi="Calibri"/>
          <w:sz w:val="22"/>
          <w:szCs w:val="22"/>
        </w:rPr>
        <w:t>Hum Vaccin Immunother. 2014;10:566-71</w:t>
      </w:r>
      <w:r w:rsidR="00D5755A" w:rsidRPr="00D5755A">
        <w:rPr>
          <w:rFonts w:ascii="Calibri" w:hAnsi="Calibri"/>
          <w:sz w:val="22"/>
          <w:szCs w:val="22"/>
          <w:lang w:val="en-US"/>
        </w:rPr>
        <w:t xml:space="preserve">). So, the available flu vaccines </w:t>
      </w:r>
      <w:r w:rsidR="00D5755A">
        <w:rPr>
          <w:rFonts w:ascii="Calibri" w:hAnsi="Calibri"/>
          <w:sz w:val="22"/>
          <w:szCs w:val="22"/>
          <w:lang w:val="en-US"/>
        </w:rPr>
        <w:t>should h</w:t>
      </w:r>
      <w:r w:rsidR="00D5755A" w:rsidRPr="00D5755A">
        <w:rPr>
          <w:rFonts w:ascii="Calibri" w:hAnsi="Calibri"/>
          <w:sz w:val="22"/>
          <w:szCs w:val="22"/>
          <w:lang w:val="en-US"/>
        </w:rPr>
        <w:t xml:space="preserve">ave reasonable protection against ongoing outbreaks of 'swine flu' aka A(H1N1). </w:t>
      </w:r>
    </w:p>
    <w:p w:rsidR="00D5755A" w:rsidRPr="00D5755A" w:rsidRDefault="00D5755A" w:rsidP="00D5755A">
      <w:pPr>
        <w:rPr>
          <w:rFonts w:ascii="Calibri" w:hAnsi="Calibri"/>
          <w:sz w:val="22"/>
          <w:szCs w:val="22"/>
        </w:rPr>
      </w:pPr>
    </w:p>
    <w:p w:rsidR="006717B2" w:rsidRDefault="006717B2" w:rsidP="006717B2">
      <w:pPr>
        <w:rPr>
          <w:rFonts w:ascii="Calibri" w:hAnsi="Calibri"/>
          <w:sz w:val="22"/>
          <w:szCs w:val="22"/>
        </w:rPr>
      </w:pPr>
      <w:r w:rsidRPr="00A84C4A">
        <w:rPr>
          <w:rFonts w:ascii="Calibri" w:hAnsi="Calibri"/>
          <w:sz w:val="22"/>
          <w:szCs w:val="22"/>
        </w:rPr>
        <w:t>However, this is not true for other two strains. The A</w:t>
      </w:r>
      <w:r>
        <w:rPr>
          <w:rFonts w:ascii="Calibri" w:hAnsi="Calibri"/>
          <w:sz w:val="22"/>
          <w:szCs w:val="22"/>
        </w:rPr>
        <w:t xml:space="preserve"> (</w:t>
      </w:r>
      <w:r w:rsidRPr="00A84C4A">
        <w:rPr>
          <w:rFonts w:ascii="Calibri" w:hAnsi="Calibri"/>
          <w:sz w:val="22"/>
          <w:szCs w:val="22"/>
        </w:rPr>
        <w:t>H3N2</w:t>
      </w:r>
      <w:r>
        <w:rPr>
          <w:rFonts w:ascii="Calibri" w:hAnsi="Calibri"/>
          <w:sz w:val="22"/>
          <w:szCs w:val="22"/>
        </w:rPr>
        <w:t>)</w:t>
      </w:r>
      <w:r w:rsidRPr="00A84C4A">
        <w:rPr>
          <w:rFonts w:ascii="Calibri" w:hAnsi="Calibri"/>
          <w:sz w:val="22"/>
          <w:szCs w:val="22"/>
        </w:rPr>
        <w:t xml:space="preserve"> had drifted significantly and there is lot of variation in the B strain contained in the available vaccine and circulating strain. Hence, current vaccines will not be </w:t>
      </w:r>
      <w:r>
        <w:rPr>
          <w:rFonts w:ascii="Calibri" w:hAnsi="Calibri"/>
          <w:sz w:val="22"/>
          <w:szCs w:val="22"/>
        </w:rPr>
        <w:t xml:space="preserve">much </w:t>
      </w:r>
      <w:r w:rsidRPr="00A84C4A">
        <w:rPr>
          <w:rFonts w:ascii="Calibri" w:hAnsi="Calibri"/>
          <w:sz w:val="22"/>
          <w:szCs w:val="22"/>
        </w:rPr>
        <w:t xml:space="preserve">effective against A-H3N2 and B strains. </w:t>
      </w:r>
    </w:p>
    <w:p w:rsidR="006A546F" w:rsidRDefault="006A546F" w:rsidP="006717B2">
      <w:pPr>
        <w:rPr>
          <w:rFonts w:ascii="Calibri" w:hAnsi="Calibri"/>
          <w:sz w:val="22"/>
          <w:szCs w:val="22"/>
        </w:rPr>
      </w:pPr>
    </w:p>
    <w:p w:rsidR="006A546F" w:rsidRDefault="006A546F" w:rsidP="006A546F">
      <w:pPr>
        <w:rPr>
          <w:rFonts w:ascii="Calibri" w:hAnsi="Calibri"/>
          <w:i/>
          <w:sz w:val="22"/>
          <w:szCs w:val="22"/>
          <w:lang w:val="en-US"/>
        </w:rPr>
      </w:pPr>
      <w:r w:rsidRPr="006A546F">
        <w:rPr>
          <w:rFonts w:ascii="Calibri" w:hAnsi="Calibri"/>
          <w:i/>
          <w:sz w:val="22"/>
          <w:szCs w:val="22"/>
          <w:lang w:val="en-US"/>
        </w:rPr>
        <w:t xml:space="preserve">Onset </w:t>
      </w:r>
      <w:r w:rsidR="00B133D4">
        <w:rPr>
          <w:rFonts w:ascii="Calibri" w:hAnsi="Calibri"/>
          <w:i/>
          <w:sz w:val="22"/>
          <w:szCs w:val="22"/>
          <w:lang w:val="en-US"/>
        </w:rPr>
        <w:t xml:space="preserve">of action </w:t>
      </w:r>
      <w:r>
        <w:rPr>
          <w:rFonts w:ascii="Calibri" w:hAnsi="Calibri"/>
          <w:i/>
          <w:sz w:val="22"/>
          <w:szCs w:val="22"/>
          <w:lang w:val="en-US"/>
        </w:rPr>
        <w:t xml:space="preserve">and duration </w:t>
      </w:r>
      <w:r w:rsidR="00B133D4">
        <w:rPr>
          <w:rFonts w:ascii="Calibri" w:hAnsi="Calibri"/>
          <w:i/>
          <w:sz w:val="22"/>
          <w:szCs w:val="22"/>
          <w:lang w:val="en-US"/>
        </w:rPr>
        <w:t>of protection</w:t>
      </w:r>
    </w:p>
    <w:p w:rsidR="006A546F" w:rsidRPr="006A546F" w:rsidRDefault="006A546F" w:rsidP="006A546F">
      <w:pPr>
        <w:rPr>
          <w:rFonts w:ascii="Calibri" w:hAnsi="Calibri"/>
          <w:i/>
          <w:sz w:val="22"/>
          <w:szCs w:val="22"/>
          <w:lang w:val="en-US"/>
        </w:rPr>
      </w:pPr>
    </w:p>
    <w:p w:rsidR="00B133D4" w:rsidRDefault="004F638D" w:rsidP="006A546F">
      <w:pPr>
        <w:rPr>
          <w:rFonts w:ascii="Calibri" w:hAnsi="Calibri"/>
          <w:sz w:val="22"/>
          <w:szCs w:val="22"/>
          <w:lang w:val="en-US"/>
        </w:rPr>
      </w:pPr>
      <w:r w:rsidRPr="004F638D">
        <w:rPr>
          <w:rFonts w:ascii="Calibri" w:hAnsi="Calibri"/>
          <w:sz w:val="22"/>
          <w:szCs w:val="22"/>
          <w:lang w:val="en-US"/>
        </w:rPr>
        <w:t xml:space="preserve">Following vaccination, anti-HA antibody titers peak 2- 4 weeks post-vaccination in primed individuals but may peak 4 weeks or later in unprimed individuals or older adults. Serum antibody titers may fall by 50% or more by 6 months after vaccination, with the degree of reduction being proportional to the peak titers achieved. Vaccine-induced serum antibody titers then remain stable for </w:t>
      </w:r>
      <w:r w:rsidR="00B133D4">
        <w:rPr>
          <w:rFonts w:ascii="Calibri" w:hAnsi="Calibri"/>
          <w:sz w:val="22"/>
          <w:szCs w:val="22"/>
          <w:lang w:val="en-US"/>
        </w:rPr>
        <w:t>2</w:t>
      </w:r>
      <w:r w:rsidRPr="004F638D">
        <w:rPr>
          <w:rFonts w:ascii="Calibri" w:hAnsi="Calibri"/>
          <w:sz w:val="22"/>
          <w:szCs w:val="22"/>
          <w:lang w:val="en-US"/>
        </w:rPr>
        <w:t xml:space="preserve"> to </w:t>
      </w:r>
      <w:r w:rsidR="00B133D4">
        <w:rPr>
          <w:rFonts w:ascii="Calibri" w:hAnsi="Calibri"/>
          <w:sz w:val="22"/>
          <w:szCs w:val="22"/>
          <w:lang w:val="en-US"/>
        </w:rPr>
        <w:t xml:space="preserve">3 </w:t>
      </w:r>
      <w:r w:rsidRPr="004F638D">
        <w:rPr>
          <w:rFonts w:ascii="Calibri" w:hAnsi="Calibri"/>
          <w:sz w:val="22"/>
          <w:szCs w:val="22"/>
          <w:lang w:val="en-US"/>
        </w:rPr>
        <w:t>years. Evidence from clinical trials suggests that protection against viruses that are similar antigenically to those contained in the vaccine extends for at least 6–8 months</w:t>
      </w:r>
      <w:r w:rsidR="00B133D4">
        <w:rPr>
          <w:rFonts w:ascii="Calibri" w:hAnsi="Calibri"/>
          <w:sz w:val="22"/>
          <w:szCs w:val="22"/>
          <w:lang w:val="en-US"/>
        </w:rPr>
        <w:t xml:space="preserve">. </w:t>
      </w:r>
    </w:p>
    <w:p w:rsidR="00B133D4" w:rsidRDefault="00B133D4" w:rsidP="006A546F">
      <w:pPr>
        <w:rPr>
          <w:rFonts w:ascii="Calibri" w:hAnsi="Calibri"/>
          <w:sz w:val="22"/>
          <w:szCs w:val="22"/>
          <w:lang w:val="en-US"/>
        </w:rPr>
      </w:pPr>
    </w:p>
    <w:p w:rsidR="006A546F" w:rsidRDefault="006A546F" w:rsidP="006A546F">
      <w:pPr>
        <w:rPr>
          <w:rFonts w:ascii="Calibri" w:hAnsi="Calibri"/>
          <w:sz w:val="22"/>
          <w:szCs w:val="22"/>
          <w:lang w:val="en-US"/>
        </w:rPr>
      </w:pPr>
      <w:r w:rsidRPr="006A546F">
        <w:rPr>
          <w:rFonts w:ascii="Calibri" w:hAnsi="Calibri"/>
          <w:sz w:val="22"/>
          <w:szCs w:val="22"/>
          <w:lang w:val="en-US"/>
        </w:rPr>
        <w:t xml:space="preserve">It is difficult to predict the pattern of viral circulation in coming months. We cannot predict how long the ongoing current outbreak would last. So, it is worthwhile to offer vaccine to certain high-risk individuals and healthcare professionals. </w:t>
      </w:r>
    </w:p>
    <w:p w:rsidR="00CF2FD8" w:rsidRDefault="00CF2FD8" w:rsidP="006A546F">
      <w:pPr>
        <w:rPr>
          <w:rFonts w:ascii="Calibri" w:hAnsi="Calibri"/>
          <w:sz w:val="22"/>
          <w:szCs w:val="22"/>
          <w:lang w:val="en-US"/>
        </w:rPr>
      </w:pPr>
    </w:p>
    <w:p w:rsidR="00200EE2" w:rsidRPr="00200EE2" w:rsidRDefault="00200EE2" w:rsidP="006A546F">
      <w:pPr>
        <w:rPr>
          <w:rFonts w:ascii="Calibri" w:hAnsi="Calibri"/>
          <w:i/>
          <w:sz w:val="22"/>
          <w:szCs w:val="22"/>
          <w:lang w:val="en-US"/>
        </w:rPr>
      </w:pPr>
      <w:r w:rsidRPr="00200EE2">
        <w:rPr>
          <w:rFonts w:ascii="Calibri" w:hAnsi="Calibri"/>
          <w:i/>
          <w:sz w:val="22"/>
          <w:szCs w:val="22"/>
          <w:lang w:val="en-US"/>
        </w:rPr>
        <w:t xml:space="preserve">Shall one wait for new </w:t>
      </w:r>
      <w:r>
        <w:rPr>
          <w:rFonts w:ascii="Calibri" w:hAnsi="Calibri"/>
          <w:i/>
          <w:sz w:val="22"/>
          <w:szCs w:val="22"/>
          <w:lang w:val="en-US"/>
        </w:rPr>
        <w:t xml:space="preserve">flu </w:t>
      </w:r>
      <w:r w:rsidRPr="00200EE2">
        <w:rPr>
          <w:rFonts w:ascii="Calibri" w:hAnsi="Calibri"/>
          <w:i/>
          <w:sz w:val="22"/>
          <w:szCs w:val="22"/>
          <w:lang w:val="en-US"/>
        </w:rPr>
        <w:t>vaccine arrival</w:t>
      </w:r>
      <w:r>
        <w:rPr>
          <w:rFonts w:ascii="Calibri" w:hAnsi="Calibri"/>
          <w:i/>
          <w:sz w:val="22"/>
          <w:szCs w:val="22"/>
          <w:lang w:val="en-US"/>
        </w:rPr>
        <w:t xml:space="preserve"> in the market</w:t>
      </w:r>
      <w:r w:rsidRPr="00200EE2">
        <w:rPr>
          <w:rFonts w:ascii="Calibri" w:hAnsi="Calibri"/>
          <w:i/>
          <w:sz w:val="22"/>
          <w:szCs w:val="22"/>
          <w:lang w:val="en-US"/>
        </w:rPr>
        <w:t>?</w:t>
      </w:r>
    </w:p>
    <w:p w:rsidR="00200EE2" w:rsidRDefault="00200EE2" w:rsidP="006A546F">
      <w:pPr>
        <w:rPr>
          <w:rFonts w:ascii="Calibri" w:hAnsi="Calibri"/>
          <w:sz w:val="22"/>
          <w:szCs w:val="22"/>
          <w:lang w:val="en-US"/>
        </w:rPr>
      </w:pPr>
    </w:p>
    <w:p w:rsidR="00CF2FD8" w:rsidRPr="006A546F" w:rsidRDefault="00CF2FD8" w:rsidP="006A546F">
      <w:pPr>
        <w:rPr>
          <w:rFonts w:ascii="Calibri" w:hAnsi="Calibri"/>
          <w:sz w:val="22"/>
          <w:szCs w:val="22"/>
          <w:lang w:val="en-US"/>
        </w:rPr>
      </w:pPr>
      <w:r w:rsidRPr="00CF2FD8">
        <w:rPr>
          <w:rFonts w:ascii="Calibri" w:hAnsi="Calibri"/>
          <w:sz w:val="22"/>
          <w:szCs w:val="22"/>
          <w:lang w:val="en-US"/>
        </w:rPr>
        <w:t xml:space="preserve">The </w:t>
      </w:r>
      <w:r>
        <w:rPr>
          <w:rFonts w:ascii="Calibri" w:hAnsi="Calibri"/>
          <w:sz w:val="22"/>
          <w:szCs w:val="22"/>
          <w:lang w:val="en-US"/>
        </w:rPr>
        <w:t>'</w:t>
      </w:r>
      <w:r w:rsidRPr="00CF2FD8">
        <w:rPr>
          <w:rFonts w:ascii="Calibri" w:hAnsi="Calibri"/>
          <w:sz w:val="22"/>
          <w:szCs w:val="22"/>
          <w:lang w:val="en-US"/>
        </w:rPr>
        <w:t>new</w:t>
      </w:r>
      <w:r>
        <w:rPr>
          <w:rFonts w:ascii="Calibri" w:hAnsi="Calibri"/>
          <w:sz w:val="22"/>
          <w:szCs w:val="22"/>
          <w:lang w:val="en-US"/>
        </w:rPr>
        <w:t>'</w:t>
      </w:r>
      <w:r w:rsidRPr="00CF2FD8">
        <w:rPr>
          <w:rFonts w:ascii="Calibri" w:hAnsi="Calibri"/>
          <w:sz w:val="22"/>
          <w:szCs w:val="22"/>
          <w:lang w:val="en-US"/>
        </w:rPr>
        <w:t xml:space="preserve"> </w:t>
      </w:r>
      <w:r>
        <w:rPr>
          <w:rFonts w:ascii="Calibri" w:hAnsi="Calibri"/>
          <w:sz w:val="22"/>
          <w:szCs w:val="22"/>
          <w:lang w:val="en-US"/>
        </w:rPr>
        <w:t xml:space="preserve">influenza </w:t>
      </w:r>
      <w:r w:rsidRPr="00CF2FD8">
        <w:rPr>
          <w:rFonts w:ascii="Calibri" w:hAnsi="Calibri"/>
          <w:sz w:val="22"/>
          <w:szCs w:val="22"/>
          <w:lang w:val="en-US"/>
        </w:rPr>
        <w:t xml:space="preserve">vaccine </w:t>
      </w:r>
      <w:r>
        <w:rPr>
          <w:rFonts w:ascii="Calibri" w:hAnsi="Calibri"/>
          <w:sz w:val="22"/>
          <w:szCs w:val="22"/>
          <w:lang w:val="en-US"/>
        </w:rPr>
        <w:t xml:space="preserve">for 'southern hemisphere' </w:t>
      </w:r>
      <w:r w:rsidRPr="00CF2FD8">
        <w:rPr>
          <w:rFonts w:ascii="Calibri" w:hAnsi="Calibri"/>
          <w:sz w:val="22"/>
          <w:szCs w:val="22"/>
          <w:lang w:val="en-US"/>
        </w:rPr>
        <w:t xml:space="preserve">shall be available by </w:t>
      </w:r>
      <w:r>
        <w:rPr>
          <w:rFonts w:ascii="Calibri" w:hAnsi="Calibri"/>
          <w:sz w:val="22"/>
          <w:szCs w:val="22"/>
          <w:lang w:val="en-US"/>
        </w:rPr>
        <w:t>June/July</w:t>
      </w:r>
      <w:r w:rsidRPr="00CF2FD8">
        <w:rPr>
          <w:rFonts w:ascii="Calibri" w:hAnsi="Calibri"/>
          <w:sz w:val="22"/>
          <w:szCs w:val="22"/>
          <w:lang w:val="en-US"/>
        </w:rPr>
        <w:t xml:space="preserve"> 2015 with new strains (</w:t>
      </w:r>
      <w:r>
        <w:rPr>
          <w:rFonts w:ascii="Calibri" w:hAnsi="Calibri"/>
          <w:sz w:val="22"/>
          <w:szCs w:val="22"/>
          <w:lang w:val="en-US"/>
        </w:rPr>
        <w:t>A (</w:t>
      </w:r>
      <w:r w:rsidRPr="00CF2FD8">
        <w:rPr>
          <w:rFonts w:ascii="Calibri" w:hAnsi="Calibri"/>
          <w:sz w:val="22"/>
          <w:szCs w:val="22"/>
          <w:lang w:val="en-US"/>
        </w:rPr>
        <w:t>H3N2</w:t>
      </w:r>
      <w:r>
        <w:rPr>
          <w:rFonts w:ascii="Calibri" w:hAnsi="Calibri"/>
          <w:sz w:val="22"/>
          <w:szCs w:val="22"/>
          <w:lang w:val="en-US"/>
        </w:rPr>
        <w:t>)</w:t>
      </w:r>
      <w:r w:rsidRPr="00CF2FD8">
        <w:rPr>
          <w:rFonts w:ascii="Calibri" w:hAnsi="Calibri"/>
          <w:sz w:val="22"/>
          <w:szCs w:val="22"/>
          <w:lang w:val="en-US"/>
        </w:rPr>
        <w:t xml:space="preserve"> &amp; B)</w:t>
      </w:r>
      <w:r>
        <w:rPr>
          <w:rFonts w:ascii="Calibri" w:hAnsi="Calibri"/>
          <w:sz w:val="22"/>
          <w:szCs w:val="22"/>
          <w:lang w:val="en-US"/>
        </w:rPr>
        <w:t xml:space="preserve">, </w:t>
      </w:r>
      <w:r w:rsidRPr="00CF2FD8">
        <w:rPr>
          <w:rFonts w:ascii="Calibri" w:hAnsi="Calibri"/>
          <w:sz w:val="22"/>
          <w:szCs w:val="22"/>
          <w:lang w:val="en-US"/>
        </w:rPr>
        <w:t xml:space="preserve">but the </w:t>
      </w:r>
      <w:r>
        <w:rPr>
          <w:rFonts w:ascii="Calibri" w:hAnsi="Calibri"/>
          <w:sz w:val="22"/>
          <w:szCs w:val="22"/>
          <w:lang w:val="en-US"/>
        </w:rPr>
        <w:t>A(</w:t>
      </w:r>
      <w:r w:rsidRPr="00CF2FD8">
        <w:rPr>
          <w:rFonts w:ascii="Calibri" w:hAnsi="Calibri"/>
          <w:sz w:val="22"/>
          <w:szCs w:val="22"/>
          <w:lang w:val="en-US"/>
        </w:rPr>
        <w:t>H1N1</w:t>
      </w:r>
      <w:r>
        <w:rPr>
          <w:rFonts w:ascii="Calibri" w:hAnsi="Calibri"/>
          <w:sz w:val="22"/>
          <w:szCs w:val="22"/>
          <w:lang w:val="en-US"/>
        </w:rPr>
        <w:t>)</w:t>
      </w:r>
      <w:r w:rsidRPr="00CF2FD8">
        <w:rPr>
          <w:rFonts w:ascii="Calibri" w:hAnsi="Calibri"/>
          <w:sz w:val="22"/>
          <w:szCs w:val="22"/>
          <w:lang w:val="en-US"/>
        </w:rPr>
        <w:t xml:space="preserve"> strain</w:t>
      </w:r>
      <w:r>
        <w:rPr>
          <w:rFonts w:ascii="Calibri" w:hAnsi="Calibri"/>
          <w:sz w:val="22"/>
          <w:szCs w:val="22"/>
          <w:lang w:val="en-US"/>
        </w:rPr>
        <w:t xml:space="preserve"> will remain the same</w:t>
      </w:r>
      <w:r w:rsidRPr="00CF2FD8">
        <w:rPr>
          <w:rFonts w:ascii="Calibri" w:hAnsi="Calibri"/>
          <w:sz w:val="22"/>
          <w:szCs w:val="22"/>
          <w:lang w:val="en-US"/>
        </w:rPr>
        <w:t xml:space="preserve">. </w:t>
      </w:r>
      <w:r>
        <w:rPr>
          <w:rFonts w:ascii="Calibri" w:hAnsi="Calibri"/>
          <w:sz w:val="22"/>
          <w:szCs w:val="22"/>
          <w:lang w:val="en-US"/>
        </w:rPr>
        <w:t xml:space="preserve">If any change in the circulating strain of A(H1N1) is noticed, it will only be incorporated in the formulations designed for 2015 'northern hemispheric' product that would come in the market by the end of this year. </w:t>
      </w:r>
      <w:r w:rsidRPr="00CF2FD8">
        <w:rPr>
          <w:rFonts w:ascii="Calibri" w:hAnsi="Calibri"/>
          <w:sz w:val="22"/>
          <w:szCs w:val="22"/>
          <w:lang w:val="en-US"/>
        </w:rPr>
        <w:t>So if our focus is H1N1, it is advisable to offer</w:t>
      </w:r>
      <w:r>
        <w:rPr>
          <w:rFonts w:ascii="Calibri" w:hAnsi="Calibri"/>
          <w:sz w:val="22"/>
          <w:szCs w:val="22"/>
          <w:lang w:val="en-US"/>
        </w:rPr>
        <w:t xml:space="preserve"> the</w:t>
      </w:r>
      <w:r w:rsidRPr="00CF2FD8">
        <w:rPr>
          <w:rFonts w:ascii="Calibri" w:hAnsi="Calibri"/>
          <w:sz w:val="22"/>
          <w:szCs w:val="22"/>
          <w:lang w:val="en-US"/>
        </w:rPr>
        <w:t xml:space="preserve"> </w:t>
      </w:r>
      <w:r>
        <w:rPr>
          <w:rFonts w:ascii="Calibri" w:hAnsi="Calibri"/>
          <w:sz w:val="22"/>
          <w:szCs w:val="22"/>
          <w:lang w:val="en-US"/>
        </w:rPr>
        <w:t xml:space="preserve">currently available </w:t>
      </w:r>
      <w:r w:rsidRPr="00CF2FD8">
        <w:rPr>
          <w:rFonts w:ascii="Calibri" w:hAnsi="Calibri"/>
          <w:sz w:val="22"/>
          <w:szCs w:val="22"/>
          <w:lang w:val="en-US"/>
        </w:rPr>
        <w:t xml:space="preserve">vaccine to </w:t>
      </w:r>
      <w:r>
        <w:rPr>
          <w:rFonts w:ascii="Calibri" w:hAnsi="Calibri"/>
          <w:sz w:val="22"/>
          <w:szCs w:val="22"/>
          <w:lang w:val="en-US"/>
        </w:rPr>
        <w:t xml:space="preserve">targeted groups of individuals. </w:t>
      </w:r>
    </w:p>
    <w:p w:rsidR="006A546F" w:rsidRPr="00A84C4A" w:rsidRDefault="006A546F" w:rsidP="006717B2">
      <w:pPr>
        <w:rPr>
          <w:rFonts w:ascii="Calibri" w:hAnsi="Calibri"/>
          <w:sz w:val="22"/>
          <w:szCs w:val="22"/>
        </w:rPr>
      </w:pPr>
    </w:p>
    <w:p w:rsidR="000F4FA7" w:rsidRPr="000F4FA7" w:rsidRDefault="000F4FA7" w:rsidP="0025507D">
      <w:pPr>
        <w:rPr>
          <w:rFonts w:ascii="Calibri" w:hAnsi="Calibri"/>
          <w:bCs/>
          <w:i/>
          <w:sz w:val="22"/>
          <w:szCs w:val="22"/>
          <w:lang w:val="en-US"/>
        </w:rPr>
      </w:pPr>
      <w:r w:rsidRPr="000F4FA7">
        <w:rPr>
          <w:rFonts w:ascii="Calibri" w:hAnsi="Calibri"/>
          <w:bCs/>
          <w:i/>
          <w:sz w:val="22"/>
          <w:szCs w:val="22"/>
          <w:lang w:val="en-US"/>
        </w:rPr>
        <w:t>IAP ACVIP recommendations:</w:t>
      </w:r>
    </w:p>
    <w:p w:rsidR="000F4FA7" w:rsidRDefault="000F4FA7" w:rsidP="0025507D">
      <w:pPr>
        <w:rPr>
          <w:rFonts w:ascii="Calibri" w:hAnsi="Calibri"/>
          <w:bCs/>
          <w:sz w:val="22"/>
          <w:szCs w:val="22"/>
          <w:lang w:val="en-US"/>
        </w:rPr>
      </w:pPr>
    </w:p>
    <w:p w:rsidR="0025507D" w:rsidRDefault="0025507D" w:rsidP="0025507D">
      <w:pPr>
        <w:rPr>
          <w:rFonts w:ascii="Calibri" w:hAnsi="Calibri"/>
          <w:bCs/>
          <w:sz w:val="22"/>
          <w:szCs w:val="22"/>
          <w:lang w:val="en-US"/>
        </w:rPr>
      </w:pPr>
      <w:r w:rsidRPr="00A84C4A">
        <w:rPr>
          <w:rFonts w:ascii="Calibri" w:hAnsi="Calibri"/>
          <w:bCs/>
          <w:sz w:val="22"/>
          <w:szCs w:val="22"/>
          <w:lang w:val="en-US"/>
        </w:rPr>
        <w:t>Considering the fact that the available influenza vaccines are going to have much better effectiveness against the circulating A(H1N1)pdm09 strain than other influenza viruses owing to more ‘complete match’ between the strain circulating in the community and the strain contained in the vaccines, IAP</w:t>
      </w:r>
      <w:r w:rsidR="000F4FA7">
        <w:rPr>
          <w:rFonts w:ascii="Calibri" w:hAnsi="Calibri"/>
          <w:bCs/>
          <w:sz w:val="22"/>
          <w:szCs w:val="22"/>
          <w:lang w:val="en-US"/>
        </w:rPr>
        <w:t xml:space="preserve"> ACVIP reiterates </w:t>
      </w:r>
      <w:r w:rsidRPr="00A84C4A">
        <w:rPr>
          <w:rFonts w:ascii="Calibri" w:hAnsi="Calibri"/>
          <w:bCs/>
          <w:sz w:val="22"/>
          <w:szCs w:val="22"/>
          <w:lang w:val="en-US"/>
        </w:rPr>
        <w:t xml:space="preserve">its earlier recommendation of using the influenza vaccine in all children with risk factors and also wherein the vaccine is desired/requested by </w:t>
      </w:r>
      <w:r w:rsidR="000F4FA7">
        <w:rPr>
          <w:rFonts w:ascii="Calibri" w:hAnsi="Calibri"/>
          <w:bCs/>
          <w:sz w:val="22"/>
          <w:szCs w:val="22"/>
          <w:lang w:val="en-US"/>
        </w:rPr>
        <w:t xml:space="preserve">the </w:t>
      </w:r>
      <w:r w:rsidRPr="00A84C4A">
        <w:rPr>
          <w:rFonts w:ascii="Calibri" w:hAnsi="Calibri"/>
          <w:bCs/>
          <w:sz w:val="22"/>
          <w:szCs w:val="22"/>
          <w:lang w:val="en-US"/>
        </w:rPr>
        <w:t xml:space="preserve">parents. </w:t>
      </w:r>
      <w:r w:rsidR="0070693B">
        <w:rPr>
          <w:rFonts w:ascii="Calibri" w:hAnsi="Calibri"/>
          <w:bCs/>
          <w:sz w:val="22"/>
          <w:szCs w:val="22"/>
          <w:lang w:val="en-US"/>
        </w:rPr>
        <w:t xml:space="preserve">Even pediatricians examining suspected cases of A (H1N1) are </w:t>
      </w:r>
      <w:r w:rsidR="0070693B" w:rsidRPr="0070693B">
        <w:rPr>
          <w:rFonts w:ascii="Calibri" w:hAnsi="Calibri"/>
          <w:bCs/>
          <w:sz w:val="22"/>
          <w:szCs w:val="22"/>
          <w:lang w:val="en-US"/>
        </w:rPr>
        <w:t xml:space="preserve">advised for vaccination against </w:t>
      </w:r>
      <w:r w:rsidR="000F4FA7">
        <w:rPr>
          <w:rFonts w:ascii="Calibri" w:hAnsi="Calibri"/>
          <w:bCs/>
          <w:sz w:val="22"/>
          <w:szCs w:val="22"/>
          <w:lang w:val="en-US"/>
        </w:rPr>
        <w:t>A (</w:t>
      </w:r>
      <w:r w:rsidR="0070693B" w:rsidRPr="0070693B">
        <w:rPr>
          <w:rFonts w:ascii="Calibri" w:hAnsi="Calibri"/>
          <w:bCs/>
          <w:sz w:val="22"/>
          <w:szCs w:val="22"/>
          <w:lang w:val="en-US"/>
        </w:rPr>
        <w:t>H1N1</w:t>
      </w:r>
      <w:r w:rsidR="000F4FA7">
        <w:rPr>
          <w:rFonts w:ascii="Calibri" w:hAnsi="Calibri"/>
          <w:bCs/>
          <w:sz w:val="22"/>
          <w:szCs w:val="22"/>
          <w:lang w:val="en-US"/>
        </w:rPr>
        <w:t>)</w:t>
      </w:r>
      <w:r w:rsidR="0070693B" w:rsidRPr="0070693B">
        <w:rPr>
          <w:rFonts w:ascii="Calibri" w:hAnsi="Calibri"/>
          <w:bCs/>
          <w:sz w:val="22"/>
          <w:szCs w:val="22"/>
          <w:lang w:val="en-US"/>
        </w:rPr>
        <w:t xml:space="preserve"> influenza.</w:t>
      </w:r>
    </w:p>
    <w:p w:rsidR="00464E79" w:rsidRDefault="00464E79" w:rsidP="0025507D">
      <w:pPr>
        <w:rPr>
          <w:rFonts w:ascii="Calibri" w:hAnsi="Calibri"/>
          <w:bCs/>
          <w:sz w:val="22"/>
          <w:szCs w:val="22"/>
          <w:lang w:val="en-US"/>
        </w:rPr>
      </w:pPr>
    </w:p>
    <w:p w:rsidR="00464E79" w:rsidRDefault="00464E79" w:rsidP="0025507D">
      <w:pPr>
        <w:rPr>
          <w:rFonts w:ascii="Calibri" w:hAnsi="Calibri"/>
          <w:bCs/>
          <w:sz w:val="22"/>
          <w:szCs w:val="22"/>
          <w:lang w:val="en-US"/>
        </w:rPr>
      </w:pPr>
      <w:r>
        <w:rPr>
          <w:rFonts w:ascii="Calibri" w:hAnsi="Calibri"/>
          <w:bCs/>
          <w:sz w:val="22"/>
          <w:szCs w:val="22"/>
          <w:lang w:val="en-US"/>
        </w:rPr>
        <w:t>So, the following groups of individuals should be offered influenza vaccine:</w:t>
      </w:r>
    </w:p>
    <w:p w:rsidR="00464E79" w:rsidRDefault="00464E79" w:rsidP="0025507D">
      <w:pPr>
        <w:rPr>
          <w:rFonts w:ascii="Calibri" w:hAnsi="Calibri"/>
          <w:bCs/>
          <w:sz w:val="22"/>
          <w:szCs w:val="22"/>
          <w:lang w:val="en-US"/>
        </w:rPr>
      </w:pPr>
    </w:p>
    <w:p w:rsidR="00464E79" w:rsidRDefault="00464E79" w:rsidP="0025507D">
      <w:pPr>
        <w:rPr>
          <w:rFonts w:ascii="Calibri" w:hAnsi="Calibri"/>
          <w:bCs/>
          <w:sz w:val="22"/>
          <w:szCs w:val="22"/>
          <w:lang w:val="en-US"/>
        </w:rPr>
      </w:pPr>
      <w:r>
        <w:rPr>
          <w:rFonts w:ascii="Calibri" w:hAnsi="Calibri"/>
          <w:bCs/>
          <w:sz w:val="22"/>
          <w:szCs w:val="22"/>
          <w:lang w:val="en-US"/>
        </w:rPr>
        <w:t>1-Children with risk factors</w:t>
      </w:r>
      <w:r w:rsidR="00AA31BF">
        <w:rPr>
          <w:rFonts w:ascii="Calibri" w:hAnsi="Calibri"/>
          <w:bCs/>
          <w:sz w:val="22"/>
          <w:szCs w:val="22"/>
          <w:lang w:val="en-US"/>
        </w:rPr>
        <w:t>*</w:t>
      </w:r>
      <w:r>
        <w:rPr>
          <w:rFonts w:ascii="Calibri" w:hAnsi="Calibri"/>
          <w:bCs/>
          <w:sz w:val="22"/>
          <w:szCs w:val="22"/>
          <w:lang w:val="en-US"/>
        </w:rPr>
        <w:t>;</w:t>
      </w:r>
    </w:p>
    <w:p w:rsidR="002B5A07" w:rsidRDefault="00464E79" w:rsidP="00464E79">
      <w:pPr>
        <w:rPr>
          <w:rFonts w:ascii="Calibri" w:hAnsi="Calibri"/>
          <w:bCs/>
          <w:sz w:val="22"/>
          <w:szCs w:val="22"/>
          <w:lang w:val="en-US"/>
        </w:rPr>
      </w:pPr>
      <w:r>
        <w:rPr>
          <w:rFonts w:ascii="Calibri" w:hAnsi="Calibri"/>
          <w:bCs/>
          <w:sz w:val="22"/>
          <w:szCs w:val="22"/>
          <w:lang w:val="en-US"/>
        </w:rPr>
        <w:t>2-</w:t>
      </w:r>
      <w:r w:rsidR="00AA31BF">
        <w:rPr>
          <w:rFonts w:ascii="Calibri" w:hAnsi="Calibri"/>
          <w:bCs/>
          <w:sz w:val="22"/>
          <w:szCs w:val="22"/>
          <w:lang w:val="en-US"/>
        </w:rPr>
        <w:t>Health care professional including pediatricians</w:t>
      </w:r>
      <w:r w:rsidR="002B5A07">
        <w:rPr>
          <w:rFonts w:ascii="Calibri" w:hAnsi="Calibri"/>
          <w:bCs/>
          <w:sz w:val="22"/>
          <w:szCs w:val="22"/>
          <w:lang w:val="en-US"/>
        </w:rPr>
        <w:t>;</w:t>
      </w:r>
    </w:p>
    <w:p w:rsidR="002B5A07" w:rsidRDefault="002B5A07" w:rsidP="00464E79">
      <w:pPr>
        <w:rPr>
          <w:rFonts w:ascii="Calibri" w:hAnsi="Calibri"/>
          <w:bCs/>
          <w:sz w:val="22"/>
          <w:szCs w:val="22"/>
          <w:lang w:val="en-US"/>
        </w:rPr>
      </w:pPr>
      <w:r>
        <w:rPr>
          <w:rFonts w:ascii="Calibri" w:hAnsi="Calibri"/>
          <w:bCs/>
          <w:sz w:val="22"/>
          <w:szCs w:val="22"/>
          <w:lang w:val="en-US"/>
        </w:rPr>
        <w:t>3-</w:t>
      </w:r>
      <w:r w:rsidRPr="002B5A07">
        <w:rPr>
          <w:rFonts w:ascii="Calibri" w:hAnsi="Calibri"/>
          <w:bCs/>
          <w:sz w:val="22"/>
          <w:szCs w:val="22"/>
          <w:lang w:val="en-US"/>
        </w:rPr>
        <w:t>Laboratory personnel and healthcare workers</w:t>
      </w:r>
      <w:r>
        <w:rPr>
          <w:rFonts w:ascii="Calibri" w:hAnsi="Calibri"/>
          <w:bCs/>
          <w:sz w:val="22"/>
          <w:szCs w:val="22"/>
          <w:lang w:val="en-US"/>
        </w:rPr>
        <w:t>;</w:t>
      </w:r>
    </w:p>
    <w:p w:rsidR="002B5A07" w:rsidRDefault="002B5A07" w:rsidP="00464E79">
      <w:pPr>
        <w:rPr>
          <w:rFonts w:ascii="Calibri" w:hAnsi="Calibri"/>
          <w:bCs/>
          <w:sz w:val="22"/>
          <w:szCs w:val="22"/>
          <w:lang w:val="en-US"/>
        </w:rPr>
      </w:pPr>
      <w:r>
        <w:rPr>
          <w:rFonts w:ascii="Calibri" w:hAnsi="Calibri"/>
          <w:bCs/>
          <w:sz w:val="22"/>
          <w:szCs w:val="22"/>
          <w:lang w:val="en-US"/>
        </w:rPr>
        <w:t>4-On demand of anxious parents after one-to-one discussion.</w:t>
      </w:r>
    </w:p>
    <w:p w:rsidR="002B5A07" w:rsidRDefault="002B5A07" w:rsidP="00464E79">
      <w:pPr>
        <w:rPr>
          <w:rFonts w:ascii="Calibri" w:hAnsi="Calibri"/>
          <w:bCs/>
          <w:sz w:val="22"/>
          <w:szCs w:val="22"/>
          <w:lang w:val="en-US"/>
        </w:rPr>
      </w:pPr>
    </w:p>
    <w:p w:rsidR="002B5A07" w:rsidRPr="00666B87" w:rsidRDefault="002B5A07" w:rsidP="002B5A07">
      <w:pPr>
        <w:rPr>
          <w:rFonts w:ascii="Calibri" w:hAnsi="Calibri"/>
          <w:bCs/>
          <w:i/>
          <w:sz w:val="22"/>
          <w:szCs w:val="22"/>
          <w:lang w:val="en-US"/>
        </w:rPr>
      </w:pPr>
      <w:r w:rsidRPr="00666B87">
        <w:rPr>
          <w:rFonts w:ascii="Calibri" w:hAnsi="Calibri"/>
          <w:bCs/>
          <w:i/>
          <w:sz w:val="22"/>
          <w:szCs w:val="22"/>
          <w:lang w:val="en-US"/>
        </w:rPr>
        <w:t xml:space="preserve">*The ‘high-risk children’ category includes the following: </w:t>
      </w:r>
    </w:p>
    <w:p w:rsidR="00464E79" w:rsidRPr="00464E79" w:rsidRDefault="002B5A07" w:rsidP="00464E79">
      <w:pPr>
        <w:rPr>
          <w:rFonts w:ascii="Calibri" w:hAnsi="Calibri"/>
          <w:bCs/>
          <w:sz w:val="22"/>
          <w:szCs w:val="22"/>
          <w:lang w:val="en-US"/>
        </w:rPr>
      </w:pPr>
      <w:r>
        <w:rPr>
          <w:rFonts w:ascii="Calibri" w:hAnsi="Calibri"/>
          <w:bCs/>
          <w:sz w:val="22"/>
          <w:szCs w:val="22"/>
          <w:lang w:val="en-US"/>
        </w:rPr>
        <w:lastRenderedPageBreak/>
        <w:t xml:space="preserve"> </w:t>
      </w:r>
      <w:r w:rsidR="00464E79" w:rsidRPr="00464E79">
        <w:t xml:space="preserve"> </w:t>
      </w:r>
      <w:r>
        <w:rPr>
          <w:rFonts w:ascii="Calibri" w:hAnsi="Calibri"/>
          <w:bCs/>
          <w:sz w:val="22"/>
          <w:szCs w:val="22"/>
          <w:lang w:val="en-US"/>
        </w:rPr>
        <w:tab/>
      </w:r>
      <w:r w:rsidR="00CF2FD8">
        <w:rPr>
          <w:rFonts w:ascii="Calibri" w:hAnsi="Calibri"/>
          <w:bCs/>
          <w:sz w:val="22"/>
          <w:szCs w:val="22"/>
          <w:lang w:val="en-US"/>
        </w:rPr>
        <w:t>•</w:t>
      </w:r>
      <w:r w:rsidR="00464E79" w:rsidRPr="00464E79">
        <w:rPr>
          <w:rFonts w:ascii="Calibri" w:hAnsi="Calibri"/>
          <w:bCs/>
          <w:sz w:val="22"/>
          <w:szCs w:val="22"/>
          <w:lang w:val="en-US"/>
        </w:rPr>
        <w:t xml:space="preserve">Chronic cardiac, pulmonary (excluding asthma), hematologic, renal (including nephrotic </w:t>
      </w:r>
      <w:r>
        <w:rPr>
          <w:rFonts w:ascii="Calibri" w:hAnsi="Calibri"/>
          <w:bCs/>
          <w:sz w:val="22"/>
          <w:szCs w:val="22"/>
          <w:lang w:val="en-US"/>
        </w:rPr>
        <w:tab/>
      </w:r>
      <w:r w:rsidR="00464E79" w:rsidRPr="00464E79">
        <w:rPr>
          <w:rFonts w:ascii="Calibri" w:hAnsi="Calibri"/>
          <w:bCs/>
          <w:sz w:val="22"/>
          <w:szCs w:val="22"/>
          <w:lang w:val="en-US"/>
        </w:rPr>
        <w:t>syndrome), chronic liver diseases and diabetes mellitus</w:t>
      </w:r>
    </w:p>
    <w:p w:rsidR="00464E79" w:rsidRPr="00464E79" w:rsidRDefault="002B5A07" w:rsidP="00464E79">
      <w:pPr>
        <w:rPr>
          <w:rFonts w:ascii="Calibri" w:hAnsi="Calibri"/>
          <w:bCs/>
          <w:sz w:val="22"/>
          <w:szCs w:val="22"/>
          <w:lang w:val="en-US"/>
        </w:rPr>
      </w:pPr>
      <w:r>
        <w:rPr>
          <w:rFonts w:ascii="Calibri" w:hAnsi="Calibri"/>
          <w:bCs/>
          <w:sz w:val="22"/>
          <w:szCs w:val="22"/>
          <w:lang w:val="en-US"/>
        </w:rPr>
        <w:tab/>
      </w:r>
      <w:r w:rsidR="00CF2FD8">
        <w:rPr>
          <w:rFonts w:ascii="Calibri" w:hAnsi="Calibri"/>
          <w:bCs/>
          <w:sz w:val="22"/>
          <w:szCs w:val="22"/>
          <w:lang w:val="en-US"/>
        </w:rPr>
        <w:t>•</w:t>
      </w:r>
      <w:r w:rsidR="00464E79" w:rsidRPr="00464E79">
        <w:rPr>
          <w:rFonts w:ascii="Calibri" w:hAnsi="Calibri"/>
          <w:bCs/>
          <w:sz w:val="22"/>
          <w:szCs w:val="22"/>
          <w:lang w:val="en-US"/>
        </w:rPr>
        <w:t xml:space="preserve">Congenital or acquired immunodeficiency (including HIV infection),  </w:t>
      </w:r>
    </w:p>
    <w:p w:rsidR="00464E79" w:rsidRPr="00A84C4A" w:rsidRDefault="002B5A07" w:rsidP="00464E79">
      <w:pPr>
        <w:rPr>
          <w:rFonts w:ascii="Calibri" w:hAnsi="Calibri"/>
          <w:bCs/>
          <w:sz w:val="22"/>
          <w:szCs w:val="22"/>
          <w:lang w:val="en-US"/>
        </w:rPr>
      </w:pPr>
      <w:r>
        <w:rPr>
          <w:rFonts w:ascii="Calibri" w:hAnsi="Calibri"/>
          <w:bCs/>
          <w:sz w:val="22"/>
          <w:szCs w:val="22"/>
          <w:lang w:val="en-US"/>
        </w:rPr>
        <w:tab/>
      </w:r>
      <w:r w:rsidR="00CF2FD8">
        <w:rPr>
          <w:rFonts w:ascii="Calibri" w:hAnsi="Calibri"/>
          <w:bCs/>
          <w:sz w:val="22"/>
          <w:szCs w:val="22"/>
          <w:lang w:val="en-US"/>
        </w:rPr>
        <w:t>•</w:t>
      </w:r>
      <w:r w:rsidR="00464E79" w:rsidRPr="00464E79">
        <w:rPr>
          <w:rFonts w:ascii="Calibri" w:hAnsi="Calibri"/>
          <w:bCs/>
          <w:sz w:val="22"/>
          <w:szCs w:val="22"/>
          <w:lang w:val="en-US"/>
        </w:rPr>
        <w:t>Children on long term salicylates therapy,</w:t>
      </w:r>
    </w:p>
    <w:p w:rsidR="00363343" w:rsidRDefault="00363343" w:rsidP="00F85B09">
      <w:pPr>
        <w:rPr>
          <w:rFonts w:ascii="Calibri" w:hAnsi="Calibri"/>
          <w:sz w:val="22"/>
          <w:szCs w:val="22"/>
        </w:rPr>
      </w:pPr>
    </w:p>
    <w:p w:rsidR="00D7487F" w:rsidRPr="005F5537" w:rsidRDefault="000F4FA7" w:rsidP="00D7487F">
      <w:pPr>
        <w:rPr>
          <w:rFonts w:ascii="Calibri" w:hAnsi="Calibri"/>
          <w:bCs/>
          <w:sz w:val="22"/>
          <w:szCs w:val="22"/>
          <w:lang w:val="en-US"/>
        </w:rPr>
      </w:pPr>
      <w:r w:rsidRPr="005F5537">
        <w:rPr>
          <w:rFonts w:ascii="Calibri" w:hAnsi="Calibri"/>
          <w:bCs/>
          <w:sz w:val="22"/>
          <w:szCs w:val="22"/>
          <w:lang w:val="en-US"/>
        </w:rPr>
        <w:t>In the end, IAP advises its membership that t</w:t>
      </w:r>
      <w:r w:rsidR="00D7487F" w:rsidRPr="005F5537">
        <w:rPr>
          <w:rFonts w:ascii="Calibri" w:hAnsi="Calibri"/>
          <w:bCs/>
          <w:sz w:val="22"/>
          <w:szCs w:val="22"/>
          <w:lang w:val="en-US"/>
        </w:rPr>
        <w:t xml:space="preserve">here is no need to get unduly worried about the recent spurts in the activity of influenza A (H1N1) virus in </w:t>
      </w:r>
      <w:r w:rsidR="002B5A07">
        <w:rPr>
          <w:rFonts w:ascii="Calibri" w:hAnsi="Calibri"/>
          <w:bCs/>
          <w:sz w:val="22"/>
          <w:szCs w:val="22"/>
          <w:lang w:val="en-US"/>
        </w:rPr>
        <w:t>the country</w:t>
      </w:r>
      <w:r w:rsidR="00D7487F" w:rsidRPr="005F5537">
        <w:rPr>
          <w:rFonts w:ascii="Calibri" w:hAnsi="Calibri"/>
          <w:bCs/>
          <w:sz w:val="22"/>
          <w:szCs w:val="22"/>
          <w:lang w:val="en-US"/>
        </w:rPr>
        <w:t>. Though it is expected to have A (H1N1) infections</w:t>
      </w:r>
      <w:r w:rsidR="00E7353F" w:rsidRPr="005F5537">
        <w:rPr>
          <w:rFonts w:ascii="Calibri" w:hAnsi="Calibri"/>
          <w:bCs/>
          <w:sz w:val="22"/>
          <w:szCs w:val="22"/>
          <w:lang w:val="en-US"/>
        </w:rPr>
        <w:t xml:space="preserve"> which are</w:t>
      </w:r>
      <w:r w:rsidR="00D7487F" w:rsidRPr="005F5537">
        <w:rPr>
          <w:rFonts w:ascii="Calibri" w:hAnsi="Calibri"/>
          <w:bCs/>
          <w:sz w:val="22"/>
          <w:szCs w:val="22"/>
          <w:lang w:val="en-US"/>
        </w:rPr>
        <w:t xml:space="preserve"> slightly more severe with higher mortality than seasonal influenza caused by other co-circulating strains</w:t>
      </w:r>
      <w:r w:rsidR="00A3655E" w:rsidRPr="005F5537">
        <w:rPr>
          <w:rFonts w:ascii="Calibri" w:hAnsi="Calibri"/>
          <w:b/>
          <w:bCs/>
          <w:i/>
          <w:lang w:val="en-US"/>
        </w:rPr>
        <w:t>,</w:t>
      </w:r>
      <w:r w:rsidR="00D7487F" w:rsidRPr="005F5537">
        <w:rPr>
          <w:rFonts w:ascii="Calibri" w:hAnsi="Calibri"/>
          <w:bCs/>
          <w:sz w:val="22"/>
          <w:szCs w:val="22"/>
          <w:lang w:val="en-US"/>
        </w:rPr>
        <w:t xml:space="preserve"> </w:t>
      </w:r>
      <w:r w:rsidRPr="005F5537">
        <w:rPr>
          <w:rFonts w:ascii="Calibri" w:hAnsi="Calibri"/>
          <w:bCs/>
          <w:sz w:val="22"/>
          <w:szCs w:val="22"/>
          <w:lang w:val="en-US"/>
        </w:rPr>
        <w:t xml:space="preserve">the majority of cases are mild and self-limiting. </w:t>
      </w:r>
    </w:p>
    <w:p w:rsidR="000F4FA7" w:rsidRPr="005F5537" w:rsidRDefault="000F4FA7" w:rsidP="00D7487F">
      <w:pPr>
        <w:rPr>
          <w:rFonts w:ascii="Calibri" w:hAnsi="Calibri"/>
          <w:bCs/>
          <w:sz w:val="22"/>
          <w:szCs w:val="22"/>
          <w:lang w:val="en-US"/>
        </w:rPr>
      </w:pPr>
    </w:p>
    <w:p w:rsidR="00D7487F" w:rsidRPr="00A84C4A" w:rsidRDefault="00D7487F" w:rsidP="00F85B09">
      <w:pPr>
        <w:rPr>
          <w:rFonts w:ascii="Calibri" w:hAnsi="Calibri"/>
          <w:sz w:val="22"/>
          <w:szCs w:val="22"/>
        </w:rPr>
      </w:pPr>
    </w:p>
    <w:p w:rsidR="00363343" w:rsidRPr="006E6484" w:rsidRDefault="00363343" w:rsidP="00F85B09">
      <w:pPr>
        <w:rPr>
          <w:rFonts w:ascii="Calibri" w:hAnsi="Calibri"/>
          <w:b/>
          <w:i/>
          <w:sz w:val="22"/>
          <w:szCs w:val="22"/>
        </w:rPr>
      </w:pPr>
      <w:r w:rsidRPr="006E6484">
        <w:rPr>
          <w:rFonts w:ascii="Calibri" w:hAnsi="Calibri"/>
          <w:b/>
          <w:i/>
          <w:sz w:val="22"/>
          <w:szCs w:val="22"/>
        </w:rPr>
        <w:t>Sources:</w:t>
      </w:r>
    </w:p>
    <w:p w:rsidR="00363343" w:rsidRPr="00A84C4A" w:rsidRDefault="00363343" w:rsidP="00F85B09">
      <w:pPr>
        <w:rPr>
          <w:rFonts w:ascii="Calibri" w:hAnsi="Calibri"/>
          <w:sz w:val="22"/>
          <w:szCs w:val="22"/>
        </w:rPr>
      </w:pPr>
    </w:p>
    <w:p w:rsidR="00363343" w:rsidRDefault="00363343" w:rsidP="00F85B09">
      <w:pPr>
        <w:rPr>
          <w:rFonts w:ascii="Calibri" w:hAnsi="Calibri"/>
          <w:sz w:val="22"/>
          <w:szCs w:val="22"/>
          <w:lang w:val="en-US"/>
        </w:rPr>
      </w:pPr>
      <w:r w:rsidRPr="00A84C4A">
        <w:rPr>
          <w:rFonts w:ascii="Calibri" w:hAnsi="Calibri"/>
          <w:sz w:val="22"/>
          <w:szCs w:val="22"/>
        </w:rPr>
        <w:t>1</w:t>
      </w:r>
      <w:r w:rsidR="00A84C4A" w:rsidRPr="00A84C4A">
        <w:rPr>
          <w:rFonts w:ascii="Calibri" w:hAnsi="Calibri"/>
          <w:sz w:val="22"/>
          <w:szCs w:val="22"/>
          <w:lang w:val="en-US"/>
        </w:rPr>
        <w:t xml:space="preserve">-Ministry of Health &amp; Family Welfare, Government of India. </w:t>
      </w:r>
      <w:r w:rsidR="00A84C4A">
        <w:rPr>
          <w:rFonts w:ascii="Calibri" w:hAnsi="Calibri"/>
          <w:sz w:val="22"/>
          <w:szCs w:val="22"/>
          <w:lang w:val="en-US"/>
        </w:rPr>
        <w:t>I</w:t>
      </w:r>
      <w:r w:rsidR="00A84C4A" w:rsidRPr="00A84C4A">
        <w:rPr>
          <w:rFonts w:ascii="Calibri" w:hAnsi="Calibri"/>
          <w:sz w:val="22"/>
          <w:szCs w:val="22"/>
          <w:lang w:val="en-US"/>
        </w:rPr>
        <w:t>nfluenza, A H1N1</w:t>
      </w:r>
      <w:r w:rsidR="00A84C4A">
        <w:rPr>
          <w:rFonts w:ascii="Calibri" w:hAnsi="Calibri"/>
          <w:sz w:val="22"/>
          <w:szCs w:val="22"/>
          <w:lang w:val="en-US"/>
        </w:rPr>
        <w:t>.</w:t>
      </w:r>
    </w:p>
    <w:p w:rsidR="00A84C4A" w:rsidRDefault="00A84C4A" w:rsidP="00F85B09">
      <w:pPr>
        <w:rPr>
          <w:rFonts w:ascii="Calibri" w:hAnsi="Calibri"/>
          <w:sz w:val="22"/>
          <w:szCs w:val="22"/>
          <w:lang w:val="en-US"/>
        </w:rPr>
      </w:pPr>
      <w:r>
        <w:rPr>
          <w:rFonts w:ascii="Calibri" w:hAnsi="Calibri"/>
          <w:sz w:val="22"/>
          <w:szCs w:val="22"/>
          <w:lang w:val="en-US"/>
        </w:rPr>
        <w:t>2</w:t>
      </w:r>
      <w:r w:rsidRPr="00A84C4A">
        <w:rPr>
          <w:rFonts w:ascii="Calibri" w:hAnsi="Calibri"/>
          <w:sz w:val="22"/>
          <w:szCs w:val="22"/>
          <w:lang w:val="en-US"/>
        </w:rPr>
        <w:t>- Global Influenza Surveillance and Response System (GISRS</w:t>
      </w:r>
      <w:r>
        <w:rPr>
          <w:rFonts w:ascii="Calibri" w:hAnsi="Calibri"/>
          <w:sz w:val="22"/>
          <w:szCs w:val="22"/>
          <w:lang w:val="en-US"/>
        </w:rPr>
        <w:t xml:space="preserve">). </w:t>
      </w:r>
    </w:p>
    <w:p w:rsidR="00A84C4A" w:rsidRDefault="00A84C4A" w:rsidP="00F85B09">
      <w:pPr>
        <w:rPr>
          <w:rFonts w:ascii="Calibri" w:hAnsi="Calibri"/>
          <w:sz w:val="22"/>
          <w:szCs w:val="22"/>
          <w:lang w:val="en-US"/>
        </w:rPr>
      </w:pPr>
      <w:r>
        <w:rPr>
          <w:rFonts w:ascii="Calibri" w:hAnsi="Calibri"/>
          <w:sz w:val="22"/>
          <w:szCs w:val="22"/>
          <w:lang w:val="en-US"/>
        </w:rPr>
        <w:t>3-</w:t>
      </w:r>
      <w:r w:rsidRPr="00A84C4A">
        <w:t xml:space="preserve"> </w:t>
      </w:r>
      <w:r w:rsidRPr="00A84C4A">
        <w:rPr>
          <w:rFonts w:ascii="Calibri" w:hAnsi="Calibri"/>
          <w:sz w:val="22"/>
          <w:szCs w:val="22"/>
          <w:lang w:val="en-US"/>
        </w:rPr>
        <w:t>Vaccines against influenza. WHO position paper-November 2012. Wkly Epidemiol Rec  2012; 87: 461–476.</w:t>
      </w:r>
      <w:r>
        <w:rPr>
          <w:rFonts w:ascii="Calibri" w:hAnsi="Calibri"/>
          <w:sz w:val="22"/>
          <w:szCs w:val="22"/>
          <w:lang w:val="en-US"/>
        </w:rPr>
        <w:t xml:space="preserve"> </w:t>
      </w:r>
    </w:p>
    <w:p w:rsidR="00A84C4A" w:rsidRDefault="00A84C4A" w:rsidP="00F85B09">
      <w:pPr>
        <w:rPr>
          <w:rFonts w:ascii="Calibri" w:hAnsi="Calibri"/>
          <w:sz w:val="22"/>
          <w:szCs w:val="22"/>
          <w:lang w:val="en-US"/>
        </w:rPr>
      </w:pPr>
      <w:r>
        <w:rPr>
          <w:rFonts w:ascii="Calibri" w:hAnsi="Calibri"/>
          <w:sz w:val="22"/>
          <w:szCs w:val="22"/>
          <w:lang w:val="en-US"/>
        </w:rPr>
        <w:t>4-</w:t>
      </w:r>
      <w:r w:rsidRPr="00A84C4A">
        <w:t xml:space="preserve"> </w:t>
      </w:r>
      <w:r w:rsidRPr="00A84C4A">
        <w:rPr>
          <w:rFonts w:ascii="Calibri" w:hAnsi="Calibri"/>
          <w:sz w:val="22"/>
          <w:szCs w:val="22"/>
          <w:lang w:val="en-US"/>
        </w:rPr>
        <w:t>Influenza Vaccination in India: Position Paper of Indian Academy of Pediatrics, 2013.</w:t>
      </w:r>
      <w:r>
        <w:rPr>
          <w:rFonts w:ascii="Calibri" w:hAnsi="Calibri"/>
          <w:sz w:val="22"/>
          <w:szCs w:val="22"/>
          <w:lang w:val="en-US"/>
        </w:rPr>
        <w:t xml:space="preserve"> Indian Pediatr 2013; 50: 867-74.  </w:t>
      </w:r>
    </w:p>
    <w:p w:rsidR="002B5A07" w:rsidRDefault="002B5A07" w:rsidP="00F85B09">
      <w:pPr>
        <w:rPr>
          <w:rFonts w:ascii="Calibri" w:hAnsi="Calibri"/>
          <w:sz w:val="22"/>
          <w:szCs w:val="22"/>
          <w:lang w:val="en-US"/>
        </w:rPr>
      </w:pPr>
      <w:r>
        <w:rPr>
          <w:rFonts w:ascii="Calibri" w:hAnsi="Calibri"/>
          <w:sz w:val="22"/>
          <w:szCs w:val="22"/>
          <w:lang w:val="en-US"/>
        </w:rPr>
        <w:t>5-</w:t>
      </w:r>
      <w:r w:rsidRPr="002B5A07">
        <w:t xml:space="preserve"> </w:t>
      </w:r>
      <w:r w:rsidRPr="002B5A07">
        <w:rPr>
          <w:rFonts w:ascii="Calibri" w:hAnsi="Calibri"/>
          <w:sz w:val="22"/>
          <w:szCs w:val="22"/>
          <w:lang w:val="en-US"/>
        </w:rPr>
        <w:t>Yin JK, et al. Impacts on influenza A(H1N1)pdm09 infection from cross-protection of seasonal trivalent influenza vaccines and A(H1N1)pdm09 vaccines: systematic review and meta-analyses. Vaccine. 2012; 30:3209-22.</w:t>
      </w:r>
    </w:p>
    <w:p w:rsidR="000F4FA7" w:rsidRDefault="002B5A07" w:rsidP="00F85B09">
      <w:pPr>
        <w:rPr>
          <w:rFonts w:ascii="Calibri" w:hAnsi="Calibri"/>
          <w:sz w:val="22"/>
          <w:szCs w:val="22"/>
          <w:lang w:val="en-US"/>
        </w:rPr>
      </w:pPr>
      <w:r>
        <w:rPr>
          <w:rFonts w:ascii="Calibri" w:hAnsi="Calibri"/>
          <w:sz w:val="22"/>
          <w:szCs w:val="22"/>
          <w:lang w:val="en-US"/>
        </w:rPr>
        <w:t>6-</w:t>
      </w:r>
      <w:r w:rsidRPr="002B5A07">
        <w:t xml:space="preserve"> </w:t>
      </w:r>
      <w:r w:rsidRPr="002B5A07">
        <w:rPr>
          <w:rFonts w:ascii="Calibri" w:hAnsi="Calibri"/>
          <w:sz w:val="22"/>
          <w:szCs w:val="22"/>
          <w:lang w:val="en-US"/>
        </w:rPr>
        <w:t>Kulkarni PS, et al. Effectiveness of an Indian-made attenuated influenza A(H1N1)pdm 2009 vaccine: a case control study. Hum Vaccin Immunother. 2014;10:566-71.</w:t>
      </w:r>
    </w:p>
    <w:p w:rsidR="002B5A07" w:rsidRDefault="002B5A07" w:rsidP="00F85B09">
      <w:pPr>
        <w:rPr>
          <w:rFonts w:ascii="Calibri" w:hAnsi="Calibri"/>
          <w:sz w:val="22"/>
          <w:szCs w:val="22"/>
          <w:lang w:val="en-US"/>
        </w:rPr>
      </w:pPr>
    </w:p>
    <w:p w:rsidR="002B5A07" w:rsidRDefault="002B5A07" w:rsidP="00F85B09">
      <w:pPr>
        <w:rPr>
          <w:rFonts w:ascii="Calibri" w:hAnsi="Calibri"/>
          <w:sz w:val="22"/>
          <w:szCs w:val="22"/>
          <w:lang w:val="en-US"/>
        </w:rPr>
      </w:pPr>
    </w:p>
    <w:p w:rsidR="000F4FA7" w:rsidRPr="00A82A9F" w:rsidRDefault="000F4FA7" w:rsidP="000F4FA7">
      <w:pPr>
        <w:rPr>
          <w:b/>
        </w:rPr>
      </w:pPr>
      <w:r>
        <w:rPr>
          <w:b/>
        </w:rPr>
        <w:t xml:space="preserve">Fig I. </w:t>
      </w:r>
      <w:r w:rsidRPr="00A82A9F">
        <w:rPr>
          <w:b/>
        </w:rPr>
        <w:t>Influenza surveillance, India 2009-12.</w:t>
      </w:r>
    </w:p>
    <w:p w:rsidR="000F4FA7" w:rsidRPr="00A82A9F" w:rsidRDefault="000F4FA7" w:rsidP="000F4FA7">
      <w:r w:rsidRPr="00A82A9F">
        <w:rPr>
          <w:noProof/>
        </w:rPr>
        <w:drawing>
          <wp:inline distT="0" distB="0" distL="0" distR="0">
            <wp:extent cx="5727700" cy="324358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5727700" cy="3243580"/>
                    </a:xfrm>
                    <a:prstGeom prst="rect">
                      <a:avLst/>
                    </a:prstGeom>
                    <a:noFill/>
                    <a:ln w="9525">
                      <a:noFill/>
                      <a:miter lim="800000"/>
                      <a:headEnd/>
                      <a:tailEnd/>
                    </a:ln>
                  </pic:spPr>
                </pic:pic>
              </a:graphicData>
            </a:graphic>
          </wp:inline>
        </w:drawing>
      </w:r>
    </w:p>
    <w:p w:rsidR="000F4FA7" w:rsidRPr="00A82A9F" w:rsidRDefault="000F4FA7" w:rsidP="000F4FA7"/>
    <w:p w:rsidR="000F4FA7" w:rsidRPr="00A82A9F" w:rsidRDefault="000F4FA7" w:rsidP="000F4FA7">
      <w:pPr>
        <w:rPr>
          <w:b/>
        </w:rPr>
      </w:pPr>
      <w:r w:rsidRPr="00A82A9F">
        <w:rPr>
          <w:b/>
        </w:rPr>
        <w:t xml:space="preserve">Fig. </w:t>
      </w:r>
      <w:r>
        <w:rPr>
          <w:b/>
        </w:rPr>
        <w:t>II</w:t>
      </w:r>
      <w:r w:rsidRPr="00A82A9F">
        <w:rPr>
          <w:b/>
        </w:rPr>
        <w:t>. Influenza surveillance, India 2013-15 (till week 4).</w:t>
      </w:r>
    </w:p>
    <w:p w:rsidR="000F4FA7" w:rsidRPr="00A82A9F" w:rsidRDefault="000F4FA7" w:rsidP="000F4FA7">
      <w:r w:rsidRPr="00A82A9F">
        <w:rPr>
          <w:noProof/>
        </w:rPr>
        <w:lastRenderedPageBreak/>
        <w:drawing>
          <wp:inline distT="0" distB="0" distL="0" distR="0">
            <wp:extent cx="5727700" cy="324358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5727700" cy="3243580"/>
                    </a:xfrm>
                    <a:prstGeom prst="rect">
                      <a:avLst/>
                    </a:prstGeom>
                    <a:noFill/>
                    <a:ln w="9525">
                      <a:noFill/>
                      <a:miter lim="800000"/>
                      <a:headEnd/>
                      <a:tailEnd/>
                    </a:ln>
                  </pic:spPr>
                </pic:pic>
              </a:graphicData>
            </a:graphic>
          </wp:inline>
        </w:drawing>
      </w:r>
    </w:p>
    <w:p w:rsidR="000F4FA7" w:rsidRPr="00A82A9F" w:rsidRDefault="000F4FA7" w:rsidP="000F4FA7">
      <w:pPr>
        <w:rPr>
          <w:b/>
        </w:rPr>
      </w:pPr>
    </w:p>
    <w:p w:rsidR="000F4FA7" w:rsidRDefault="000F4FA7" w:rsidP="000F4FA7">
      <w:pPr>
        <w:rPr>
          <w:b/>
        </w:rPr>
      </w:pPr>
    </w:p>
    <w:p w:rsidR="000F4FA7" w:rsidRPr="00A82A9F" w:rsidRDefault="000F4FA7" w:rsidP="000F4FA7">
      <w:pPr>
        <w:rPr>
          <w:b/>
        </w:rPr>
      </w:pPr>
      <w:r w:rsidRPr="00A82A9F">
        <w:rPr>
          <w:b/>
        </w:rPr>
        <w:t xml:space="preserve">Fig. </w:t>
      </w:r>
      <w:r>
        <w:rPr>
          <w:b/>
        </w:rPr>
        <w:t>III</w:t>
      </w:r>
      <w:r w:rsidRPr="00A82A9F">
        <w:rPr>
          <w:b/>
        </w:rPr>
        <w:t xml:space="preserve">. Influenza surveillance, India last </w:t>
      </w:r>
      <w:r w:rsidR="00666B87">
        <w:rPr>
          <w:b/>
        </w:rPr>
        <w:t>12</w:t>
      </w:r>
      <w:r w:rsidRPr="00A82A9F">
        <w:rPr>
          <w:b/>
        </w:rPr>
        <w:t xml:space="preserve"> months (from week </w:t>
      </w:r>
      <w:r w:rsidR="00666B87">
        <w:rPr>
          <w:b/>
        </w:rPr>
        <w:t>8</w:t>
      </w:r>
      <w:r w:rsidRPr="00A82A9F">
        <w:rPr>
          <w:b/>
        </w:rPr>
        <w:t>, 2014 to week</w:t>
      </w:r>
      <w:r w:rsidR="00666B87">
        <w:rPr>
          <w:b/>
        </w:rPr>
        <w:t xml:space="preserve"> 5</w:t>
      </w:r>
      <w:r w:rsidRPr="00A82A9F">
        <w:rPr>
          <w:b/>
        </w:rPr>
        <w:t>, 2015).</w:t>
      </w:r>
    </w:p>
    <w:p w:rsidR="000F4FA7" w:rsidRPr="00A82A9F" w:rsidRDefault="00666B87" w:rsidP="000F4FA7">
      <w:r>
        <w:rPr>
          <w:noProof/>
        </w:rPr>
        <w:drawing>
          <wp:inline distT="0" distB="0" distL="0" distR="0">
            <wp:extent cx="5727700" cy="325247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27700" cy="3252470"/>
                    </a:xfrm>
                    <a:prstGeom prst="rect">
                      <a:avLst/>
                    </a:prstGeom>
                    <a:noFill/>
                    <a:ln w="9525">
                      <a:noFill/>
                      <a:miter lim="800000"/>
                      <a:headEnd/>
                      <a:tailEnd/>
                    </a:ln>
                  </pic:spPr>
                </pic:pic>
              </a:graphicData>
            </a:graphic>
          </wp:inline>
        </w:drawing>
      </w:r>
    </w:p>
    <w:p w:rsidR="000F4FA7" w:rsidRPr="00A82A9F" w:rsidRDefault="000F4FA7" w:rsidP="000F4FA7"/>
    <w:p w:rsidR="000F4FA7" w:rsidRPr="000F4FA7" w:rsidRDefault="000F4FA7" w:rsidP="000F4FA7">
      <w:pPr>
        <w:rPr>
          <w:b/>
          <w:i/>
          <w:sz w:val="20"/>
          <w:szCs w:val="20"/>
        </w:rPr>
      </w:pPr>
      <w:r>
        <w:rPr>
          <w:b/>
          <w:i/>
          <w:sz w:val="20"/>
          <w:szCs w:val="20"/>
        </w:rPr>
        <w:t>(</w:t>
      </w:r>
      <w:r w:rsidRPr="000F4FA7">
        <w:rPr>
          <w:b/>
          <w:i/>
          <w:sz w:val="20"/>
          <w:szCs w:val="20"/>
        </w:rPr>
        <w:t>Source: Influenza Laboratory Surveillance Information generated on 09/02/2015 05:06:18 UTC by the Global Influenza Surveillance and Response System (GISRS), India.</w:t>
      </w:r>
      <w:r>
        <w:rPr>
          <w:b/>
          <w:i/>
          <w:sz w:val="20"/>
          <w:szCs w:val="20"/>
        </w:rPr>
        <w:t>)</w:t>
      </w:r>
    </w:p>
    <w:p w:rsidR="000F4FA7" w:rsidRPr="000F4FA7" w:rsidRDefault="000F4FA7" w:rsidP="000F4FA7">
      <w:pPr>
        <w:rPr>
          <w:b/>
          <w:i/>
          <w:sz w:val="20"/>
          <w:szCs w:val="20"/>
        </w:rPr>
      </w:pPr>
    </w:p>
    <w:p w:rsidR="000F4FA7" w:rsidRPr="00A82A9F" w:rsidRDefault="000F4FA7" w:rsidP="000F4FA7"/>
    <w:p w:rsidR="000F4FA7" w:rsidRPr="00A84C4A" w:rsidRDefault="000F4FA7" w:rsidP="00F85B09">
      <w:pPr>
        <w:rPr>
          <w:rFonts w:ascii="Calibri" w:hAnsi="Calibri"/>
          <w:sz w:val="22"/>
          <w:szCs w:val="22"/>
        </w:rPr>
      </w:pPr>
    </w:p>
    <w:sectPr w:rsidR="000F4FA7" w:rsidRPr="00A84C4A" w:rsidSect="007B48BA">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0EF" w:rsidRDefault="004A60EF" w:rsidP="000F4FA7">
      <w:r>
        <w:separator/>
      </w:r>
    </w:p>
  </w:endnote>
  <w:endnote w:type="continuationSeparator" w:id="1">
    <w:p w:rsidR="004A60EF" w:rsidRDefault="004A60EF" w:rsidP="000F4F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8282"/>
      <w:docPartObj>
        <w:docPartGallery w:val="Page Numbers (Bottom of Page)"/>
        <w:docPartUnique/>
      </w:docPartObj>
    </w:sdtPr>
    <w:sdtContent>
      <w:p w:rsidR="00AA31BF" w:rsidRDefault="00AA31BF">
        <w:pPr>
          <w:pStyle w:val="Footer"/>
          <w:jc w:val="right"/>
        </w:pPr>
        <w:fldSimple w:instr=" PAGE   \* MERGEFORMAT ">
          <w:r w:rsidR="00666B87">
            <w:rPr>
              <w:noProof/>
            </w:rPr>
            <w:t>5</w:t>
          </w:r>
        </w:fldSimple>
      </w:p>
    </w:sdtContent>
  </w:sdt>
  <w:p w:rsidR="00AA31BF" w:rsidRDefault="00AA3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0EF" w:rsidRDefault="004A60EF" w:rsidP="000F4FA7">
      <w:r>
        <w:separator/>
      </w:r>
    </w:p>
  </w:footnote>
  <w:footnote w:type="continuationSeparator" w:id="1">
    <w:p w:rsidR="004A60EF" w:rsidRDefault="004A60EF" w:rsidP="000F4F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85B09"/>
    <w:rsid w:val="000F4FA7"/>
    <w:rsid w:val="001072F8"/>
    <w:rsid w:val="00157E43"/>
    <w:rsid w:val="001A22CB"/>
    <w:rsid w:val="001C7771"/>
    <w:rsid w:val="001F6FE1"/>
    <w:rsid w:val="00200EE2"/>
    <w:rsid w:val="0025507D"/>
    <w:rsid w:val="00273884"/>
    <w:rsid w:val="002A494A"/>
    <w:rsid w:val="002B5A07"/>
    <w:rsid w:val="00352CC1"/>
    <w:rsid w:val="00363343"/>
    <w:rsid w:val="0037492B"/>
    <w:rsid w:val="00390D78"/>
    <w:rsid w:val="00425EB4"/>
    <w:rsid w:val="00433421"/>
    <w:rsid w:val="00433EEA"/>
    <w:rsid w:val="00464E79"/>
    <w:rsid w:val="004A60EF"/>
    <w:rsid w:val="004E6E12"/>
    <w:rsid w:val="004F638D"/>
    <w:rsid w:val="00570E91"/>
    <w:rsid w:val="005C0AB4"/>
    <w:rsid w:val="005F5537"/>
    <w:rsid w:val="00616B96"/>
    <w:rsid w:val="00665250"/>
    <w:rsid w:val="00666B87"/>
    <w:rsid w:val="006717B2"/>
    <w:rsid w:val="006A546F"/>
    <w:rsid w:val="006B2C14"/>
    <w:rsid w:val="006E6484"/>
    <w:rsid w:val="0070693B"/>
    <w:rsid w:val="00736679"/>
    <w:rsid w:val="00755903"/>
    <w:rsid w:val="007854A4"/>
    <w:rsid w:val="007B48BA"/>
    <w:rsid w:val="007E6F9B"/>
    <w:rsid w:val="00811E45"/>
    <w:rsid w:val="008772D0"/>
    <w:rsid w:val="00887137"/>
    <w:rsid w:val="00A107B6"/>
    <w:rsid w:val="00A3655E"/>
    <w:rsid w:val="00A7502A"/>
    <w:rsid w:val="00A84C4A"/>
    <w:rsid w:val="00AA2F82"/>
    <w:rsid w:val="00AA31BF"/>
    <w:rsid w:val="00AA5582"/>
    <w:rsid w:val="00AB04B0"/>
    <w:rsid w:val="00B133D4"/>
    <w:rsid w:val="00B44565"/>
    <w:rsid w:val="00B64E53"/>
    <w:rsid w:val="00B66A19"/>
    <w:rsid w:val="00C14A8A"/>
    <w:rsid w:val="00CF2FD8"/>
    <w:rsid w:val="00D5755A"/>
    <w:rsid w:val="00D7487F"/>
    <w:rsid w:val="00DC3C05"/>
    <w:rsid w:val="00E0635B"/>
    <w:rsid w:val="00E7353F"/>
    <w:rsid w:val="00ED29C4"/>
    <w:rsid w:val="00EE1439"/>
    <w:rsid w:val="00EE5706"/>
    <w:rsid w:val="00F37F47"/>
    <w:rsid w:val="00F61756"/>
    <w:rsid w:val="00F85B09"/>
    <w:rsid w:val="00F87AB2"/>
    <w:rsid w:val="00FD6B7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09"/>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B09"/>
    <w:rPr>
      <w:b/>
      <w:bCs/>
    </w:rPr>
  </w:style>
  <w:style w:type="table" w:styleId="TableGrid">
    <w:name w:val="Table Grid"/>
    <w:basedOn w:val="TableNormal"/>
    <w:uiPriority w:val="59"/>
    <w:rsid w:val="00E063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756"/>
    <w:rPr>
      <w:rFonts w:ascii="Tahoma" w:hAnsi="Tahoma" w:cs="Tahoma"/>
      <w:sz w:val="16"/>
      <w:szCs w:val="16"/>
    </w:rPr>
  </w:style>
  <w:style w:type="character" w:customStyle="1" w:styleId="BalloonTextChar">
    <w:name w:val="Balloon Text Char"/>
    <w:basedOn w:val="DefaultParagraphFont"/>
    <w:link w:val="BalloonText"/>
    <w:uiPriority w:val="99"/>
    <w:semiHidden/>
    <w:rsid w:val="00F61756"/>
    <w:rPr>
      <w:rFonts w:ascii="Tahoma" w:hAnsi="Tahoma" w:cs="Tahoma"/>
      <w:sz w:val="16"/>
      <w:szCs w:val="16"/>
      <w:lang w:eastAsia="en-IN"/>
    </w:rPr>
  </w:style>
  <w:style w:type="paragraph" w:styleId="Header">
    <w:name w:val="header"/>
    <w:basedOn w:val="Normal"/>
    <w:link w:val="HeaderChar"/>
    <w:uiPriority w:val="99"/>
    <w:semiHidden/>
    <w:unhideWhenUsed/>
    <w:rsid w:val="000F4FA7"/>
    <w:pPr>
      <w:tabs>
        <w:tab w:val="center" w:pos="4513"/>
        <w:tab w:val="right" w:pos="9026"/>
      </w:tabs>
    </w:pPr>
  </w:style>
  <w:style w:type="character" w:customStyle="1" w:styleId="HeaderChar">
    <w:name w:val="Header Char"/>
    <w:basedOn w:val="DefaultParagraphFont"/>
    <w:link w:val="Header"/>
    <w:uiPriority w:val="99"/>
    <w:semiHidden/>
    <w:rsid w:val="000F4FA7"/>
    <w:rPr>
      <w:rFonts w:ascii="Times New Roman" w:hAnsi="Times New Roman" w:cs="Times New Roman"/>
      <w:sz w:val="24"/>
      <w:szCs w:val="24"/>
      <w:lang w:eastAsia="en-IN"/>
    </w:rPr>
  </w:style>
  <w:style w:type="paragraph" w:styleId="Footer">
    <w:name w:val="footer"/>
    <w:basedOn w:val="Normal"/>
    <w:link w:val="FooterChar"/>
    <w:uiPriority w:val="99"/>
    <w:unhideWhenUsed/>
    <w:rsid w:val="000F4FA7"/>
    <w:pPr>
      <w:tabs>
        <w:tab w:val="center" w:pos="4513"/>
        <w:tab w:val="right" w:pos="9026"/>
      </w:tabs>
    </w:pPr>
  </w:style>
  <w:style w:type="character" w:customStyle="1" w:styleId="FooterChar">
    <w:name w:val="Footer Char"/>
    <w:basedOn w:val="DefaultParagraphFont"/>
    <w:link w:val="Footer"/>
    <w:uiPriority w:val="99"/>
    <w:rsid w:val="000F4FA7"/>
    <w:rPr>
      <w:rFonts w:ascii="Times New Roman" w:hAnsi="Times New Roman" w:cs="Times New Roman"/>
      <w:sz w:val="24"/>
      <w:szCs w:val="24"/>
      <w:lang w:eastAsia="en-IN"/>
    </w:rPr>
  </w:style>
  <w:style w:type="character" w:styleId="Hyperlink">
    <w:name w:val="Hyperlink"/>
    <w:basedOn w:val="DefaultParagraphFont"/>
    <w:uiPriority w:val="99"/>
    <w:unhideWhenUsed/>
    <w:rsid w:val="00D575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86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Vipin Vashishtha</dc:creator>
  <cp:lastModifiedBy>Vipin Vashishtha</cp:lastModifiedBy>
  <cp:revision>13</cp:revision>
  <dcterms:created xsi:type="dcterms:W3CDTF">2015-02-16T03:46:00Z</dcterms:created>
  <dcterms:modified xsi:type="dcterms:W3CDTF">2015-02-18T05:29:00Z</dcterms:modified>
</cp:coreProperties>
</file>